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chiara"/>
        <w:tblW w:w="4946" w:type="pct"/>
        <w:tblLook w:val="04A0" w:firstRow="1" w:lastRow="0" w:firstColumn="1" w:lastColumn="0" w:noHBand="0" w:noVBand="1"/>
      </w:tblPr>
      <w:tblGrid>
        <w:gridCol w:w="1872"/>
        <w:gridCol w:w="8481"/>
      </w:tblGrid>
      <w:tr w:rsidR="002A5FE6" w:rsidRPr="001C2E8E" w14:paraId="3C8539C9" w14:textId="77777777" w:rsidTr="002A5FE6">
        <w:trPr>
          <w:trHeight w:val="1509"/>
        </w:trPr>
        <w:tc>
          <w:tcPr>
            <w:tcW w:w="904" w:type="pct"/>
            <w:tcBorders>
              <w:top w:val="nil"/>
              <w:left w:val="nil"/>
              <w:bottom w:val="nil"/>
              <w:right w:val="nil"/>
            </w:tcBorders>
          </w:tcPr>
          <w:p w14:paraId="4DF616AD" w14:textId="77777777" w:rsidR="002A5FE6" w:rsidRPr="001C2E8E" w:rsidRDefault="002A5FE6" w:rsidP="00F00671">
            <w:pPr>
              <w:rPr>
                <w:rFonts w:asciiTheme="minorHAnsi" w:hAnsiTheme="minorHAnsi" w:cstheme="minorHAnsi"/>
              </w:rPr>
            </w:pPr>
          </w:p>
          <w:p w14:paraId="74D0D192" w14:textId="77777777" w:rsidR="002A5FE6" w:rsidRPr="001C2E8E" w:rsidRDefault="002A5FE6" w:rsidP="007A6F5B">
            <w:pPr>
              <w:jc w:val="center"/>
              <w:rPr>
                <w:rFonts w:asciiTheme="minorHAnsi" w:hAnsiTheme="minorHAnsi" w:cstheme="minorHAnsi"/>
              </w:rPr>
            </w:pPr>
            <w:r w:rsidRPr="001C2E8E">
              <w:rPr>
                <w:rFonts w:asciiTheme="minorHAnsi" w:hAnsiTheme="minorHAnsi" w:cstheme="minorHAnsi"/>
                <w:noProof/>
              </w:rPr>
              <w:drawing>
                <wp:inline distT="0" distB="0" distL="0" distR="0" wp14:anchorId="1F677CCE" wp14:editId="602BB90F">
                  <wp:extent cx="780774" cy="780774"/>
                  <wp:effectExtent l="0" t="0" r="63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0774" cy="780774"/>
                          </a:xfrm>
                          <a:prstGeom prst="rect">
                            <a:avLst/>
                          </a:prstGeom>
                        </pic:spPr>
                      </pic:pic>
                    </a:graphicData>
                  </a:graphic>
                </wp:inline>
              </w:drawing>
            </w:r>
          </w:p>
        </w:tc>
        <w:tc>
          <w:tcPr>
            <w:tcW w:w="4096" w:type="pct"/>
            <w:tcBorders>
              <w:top w:val="nil"/>
              <w:left w:val="nil"/>
              <w:bottom w:val="nil"/>
              <w:right w:val="nil"/>
            </w:tcBorders>
          </w:tcPr>
          <w:p w14:paraId="0A04CF5E" w14:textId="31D9EB97" w:rsidR="002A5FE6" w:rsidRPr="000F53B1" w:rsidRDefault="002A5FE6" w:rsidP="00762F20">
            <w:pPr>
              <w:pStyle w:val="Titolo"/>
              <w:rPr>
                <w:rFonts w:asciiTheme="minorHAnsi" w:hAnsiTheme="minorHAnsi" w:cstheme="minorHAnsi"/>
                <w:lang w:val="en-US"/>
              </w:rPr>
            </w:pPr>
            <w:proofErr w:type="spellStart"/>
            <w:r w:rsidRPr="000F53B1">
              <w:rPr>
                <w:rFonts w:asciiTheme="minorHAnsi" w:hAnsiTheme="minorHAnsi" w:cstheme="minorHAnsi"/>
                <w:lang w:val="en-US"/>
              </w:rPr>
              <w:t>Informativa</w:t>
            </w:r>
            <w:proofErr w:type="spellEnd"/>
            <w:r w:rsidRPr="000F53B1">
              <w:rPr>
                <w:rFonts w:asciiTheme="minorHAnsi" w:hAnsiTheme="minorHAnsi" w:cstheme="minorHAnsi"/>
                <w:lang w:val="en-US"/>
              </w:rPr>
              <w:t xml:space="preserve"> </w:t>
            </w:r>
            <w:r w:rsidR="00762F20" w:rsidRPr="000F53B1">
              <w:rPr>
                <w:rFonts w:asciiTheme="minorHAnsi" w:hAnsiTheme="minorHAnsi" w:cstheme="minorHAnsi"/>
                <w:lang w:val="en-US"/>
              </w:rPr>
              <w:t>Whistleblow</w:t>
            </w:r>
            <w:r w:rsidR="000A346E" w:rsidRPr="000F53B1">
              <w:rPr>
                <w:rFonts w:asciiTheme="minorHAnsi" w:hAnsiTheme="minorHAnsi" w:cstheme="minorHAnsi"/>
                <w:lang w:val="en-US"/>
              </w:rPr>
              <w:t>ing</w:t>
            </w:r>
          </w:p>
          <w:p w14:paraId="75941067" w14:textId="77777777" w:rsidR="002A5FE6" w:rsidRPr="000F53B1" w:rsidRDefault="002A5FE6" w:rsidP="002A5FE6">
            <w:pPr>
              <w:pStyle w:val="Citazioneintensa"/>
              <w:spacing w:before="120" w:after="120"/>
              <w:ind w:left="862" w:right="862"/>
              <w:rPr>
                <w:rFonts w:asciiTheme="minorHAnsi" w:hAnsiTheme="minorHAnsi" w:cstheme="minorHAnsi"/>
                <w:sz w:val="20"/>
                <w:szCs w:val="20"/>
                <w:lang w:val="en-US"/>
              </w:rPr>
            </w:pPr>
            <w:proofErr w:type="spellStart"/>
            <w:r w:rsidRPr="000F53B1">
              <w:rPr>
                <w:rFonts w:asciiTheme="minorHAnsi" w:hAnsiTheme="minorHAnsi" w:cstheme="minorHAnsi"/>
                <w:sz w:val="20"/>
                <w:szCs w:val="20"/>
                <w:lang w:val="en-US"/>
              </w:rPr>
              <w:t>artt</w:t>
            </w:r>
            <w:proofErr w:type="spellEnd"/>
            <w:r w:rsidRPr="000F53B1">
              <w:rPr>
                <w:rFonts w:asciiTheme="minorHAnsi" w:hAnsiTheme="minorHAnsi" w:cstheme="minorHAnsi"/>
                <w:sz w:val="20"/>
                <w:szCs w:val="20"/>
                <w:lang w:val="en-US"/>
              </w:rPr>
              <w:t>. 13-14 del Reg.to UE 2016/679</w:t>
            </w:r>
          </w:p>
          <w:p w14:paraId="76A09E36" w14:textId="77777777" w:rsidR="009A1F29" w:rsidRDefault="002A5FE6" w:rsidP="00F00671">
            <w:pPr>
              <w:jc w:val="both"/>
              <w:rPr>
                <w:rFonts w:asciiTheme="minorHAnsi" w:hAnsiTheme="minorHAnsi" w:cstheme="minorHAnsi"/>
              </w:rPr>
            </w:pPr>
            <w:r w:rsidRPr="001C2E8E">
              <w:rPr>
                <w:rFonts w:asciiTheme="minorHAnsi" w:hAnsiTheme="minorHAnsi" w:cstheme="minorHAnsi"/>
              </w:rPr>
              <w:t>L’informativa è un obbligo generale che va adempiuto prima o al massimo al momento di dare avvio alla raccolta diretta di dati personali. Nel caso di dati personali non raccolti direttamente presso l’interessato, l’informativa va fornita entro un termine ragionevole, oppure al momento della comunicazione (non della registrazione) dei dati (a terzi o all’interessato).</w:t>
            </w:r>
          </w:p>
          <w:p w14:paraId="2E1B91CC" w14:textId="77777777" w:rsidR="009A1F29" w:rsidRDefault="009A1F29" w:rsidP="00F00671">
            <w:pPr>
              <w:jc w:val="both"/>
              <w:rPr>
                <w:rFonts w:asciiTheme="minorHAnsi" w:hAnsiTheme="minorHAnsi" w:cstheme="minorHAnsi"/>
              </w:rPr>
            </w:pPr>
          </w:p>
          <w:p w14:paraId="4C4635A8" w14:textId="56DEC60A" w:rsidR="002A5FE6" w:rsidRPr="001C2E8E" w:rsidRDefault="002A5FE6" w:rsidP="00F00671">
            <w:pPr>
              <w:jc w:val="both"/>
              <w:rPr>
                <w:rFonts w:asciiTheme="minorHAnsi" w:hAnsiTheme="minorHAnsi" w:cstheme="minorHAnsi"/>
              </w:rPr>
            </w:pPr>
            <w:r w:rsidRPr="001C2E8E">
              <w:rPr>
                <w:rFonts w:asciiTheme="minorHAnsi" w:hAnsiTheme="minorHAnsi" w:cstheme="minorHAnsi"/>
              </w:rPr>
              <w:t xml:space="preserve">Ai sensi del Regolamento Generale per la Protezione dei Dati personali delle persone fisiche (GDPR – Reg.(UE)2016/679), la scrivente organizzazione, Titolare del trattamento, informa </w:t>
            </w:r>
            <w:r w:rsidR="009A1F29">
              <w:rPr>
                <w:rFonts w:asciiTheme="minorHAnsi" w:hAnsiTheme="minorHAnsi" w:cstheme="minorHAnsi"/>
              </w:rPr>
              <w:t xml:space="preserve">delle </w:t>
            </w:r>
            <w:r w:rsidR="009A1F29" w:rsidRPr="009A1F29">
              <w:rPr>
                <w:rFonts w:asciiTheme="minorHAnsi" w:hAnsiTheme="minorHAnsi" w:cstheme="minorHAnsi"/>
              </w:rPr>
              <w:t xml:space="preserve">modalità di </w:t>
            </w:r>
            <w:r w:rsidR="009A1F29">
              <w:rPr>
                <w:rFonts w:asciiTheme="minorHAnsi" w:hAnsiTheme="minorHAnsi" w:cstheme="minorHAnsi"/>
              </w:rPr>
              <w:t>trattamento</w:t>
            </w:r>
            <w:r w:rsidR="009A1F29" w:rsidRPr="009A1F29">
              <w:rPr>
                <w:rFonts w:asciiTheme="minorHAnsi" w:hAnsiTheme="minorHAnsi" w:cstheme="minorHAnsi"/>
              </w:rPr>
              <w:t xml:space="preserve"> dei </w:t>
            </w:r>
            <w:r w:rsidR="009A1F29">
              <w:rPr>
                <w:rFonts w:asciiTheme="minorHAnsi" w:hAnsiTheme="minorHAnsi" w:cstheme="minorHAnsi"/>
              </w:rPr>
              <w:t>d</w:t>
            </w:r>
            <w:r w:rsidR="009A1F29" w:rsidRPr="009A1F29">
              <w:rPr>
                <w:rFonts w:asciiTheme="minorHAnsi" w:hAnsiTheme="minorHAnsi" w:cstheme="minorHAnsi"/>
              </w:rPr>
              <w:t>ati personali di coloro che segnalino violazioni normative, nazionali o dell’Unione Europea, di cui siano venute a conoscenza, nell’ambito del processo implementato dal Titolare per l’acquisizione e la gestione di dette segnalazioni, nel rispetto della normativa applicabile in materia di whistleblowing, con particolare riferimento al D. Lgs. 24/2023 di recepimento della Direttiva UE 1937/2019 (nel seguito anche per brevità “</w:t>
            </w:r>
            <w:r w:rsidR="00CE231F">
              <w:rPr>
                <w:rFonts w:asciiTheme="minorHAnsi" w:hAnsiTheme="minorHAnsi" w:cstheme="minorHAnsi"/>
              </w:rPr>
              <w:t>Direttiva</w:t>
            </w:r>
            <w:r w:rsidR="009A1F29" w:rsidRPr="009A1F29">
              <w:rPr>
                <w:rFonts w:asciiTheme="minorHAnsi" w:hAnsiTheme="minorHAnsi" w:cstheme="minorHAnsi"/>
              </w:rPr>
              <w:t>”).</w:t>
            </w:r>
          </w:p>
        </w:tc>
      </w:tr>
      <w:tr w:rsidR="002A5FE6" w:rsidRPr="001C2E8E" w14:paraId="2AE1D268" w14:textId="77777777" w:rsidTr="002A5FE6">
        <w:tc>
          <w:tcPr>
            <w:tcW w:w="904" w:type="pct"/>
            <w:tcBorders>
              <w:top w:val="nil"/>
              <w:left w:val="nil"/>
              <w:bottom w:val="nil"/>
              <w:right w:val="nil"/>
            </w:tcBorders>
          </w:tcPr>
          <w:p w14:paraId="06DA1FFD" w14:textId="77777777" w:rsidR="002A5FE6" w:rsidRPr="00762F20" w:rsidRDefault="002A5FE6" w:rsidP="007A6F5B">
            <w:pPr>
              <w:jc w:val="center"/>
              <w:rPr>
                <w:rFonts w:asciiTheme="minorHAnsi" w:hAnsiTheme="minorHAnsi" w:cstheme="minorHAnsi"/>
              </w:rPr>
            </w:pPr>
          </w:p>
          <w:p w14:paraId="7909E627" w14:textId="77777777" w:rsidR="002A5FE6" w:rsidRPr="001C2E8E" w:rsidRDefault="002A5FE6" w:rsidP="007A6F5B">
            <w:pPr>
              <w:jc w:val="center"/>
              <w:rPr>
                <w:rFonts w:asciiTheme="minorHAnsi" w:hAnsiTheme="minorHAnsi" w:cstheme="minorHAnsi"/>
              </w:rPr>
            </w:pPr>
            <w:r w:rsidRPr="001C2E8E">
              <w:rPr>
                <w:rFonts w:asciiTheme="minorHAnsi" w:hAnsiTheme="minorHAnsi" w:cstheme="minorHAnsi"/>
              </w:rPr>
              <w:t>FONTI E CATEGORIE DEI DATI PERSONALI</w:t>
            </w:r>
          </w:p>
          <w:p w14:paraId="0BCF5DAF" w14:textId="77777777" w:rsidR="002A5FE6" w:rsidRPr="001C2E8E" w:rsidRDefault="002A5FE6" w:rsidP="007A6F5B">
            <w:pPr>
              <w:jc w:val="center"/>
              <w:rPr>
                <w:rFonts w:asciiTheme="minorHAnsi" w:hAnsiTheme="minorHAnsi" w:cstheme="minorHAnsi"/>
              </w:rPr>
            </w:pPr>
          </w:p>
        </w:tc>
        <w:tc>
          <w:tcPr>
            <w:tcW w:w="4096" w:type="pct"/>
            <w:tcBorders>
              <w:top w:val="nil"/>
              <w:left w:val="nil"/>
              <w:bottom w:val="nil"/>
              <w:right w:val="nil"/>
            </w:tcBorders>
          </w:tcPr>
          <w:p w14:paraId="73527F88" w14:textId="289C63F1" w:rsidR="00F040B4" w:rsidRDefault="00F040B4" w:rsidP="00C073FC">
            <w:pPr>
              <w:jc w:val="both"/>
              <w:rPr>
                <w:rFonts w:asciiTheme="minorHAnsi" w:hAnsiTheme="minorHAnsi" w:cstheme="minorHAnsi"/>
              </w:rPr>
            </w:pPr>
            <w:r>
              <w:rPr>
                <w:rFonts w:asciiTheme="minorHAnsi" w:hAnsiTheme="minorHAnsi" w:cstheme="minorHAnsi"/>
              </w:rPr>
              <w:t xml:space="preserve">I </w:t>
            </w:r>
            <w:r w:rsidRPr="00F040B4">
              <w:rPr>
                <w:rFonts w:asciiTheme="minorHAnsi" w:hAnsiTheme="minorHAnsi" w:cstheme="minorHAnsi"/>
              </w:rPr>
              <w:t>dati personali, raccolti in relazione alla gestione delle segnalazioni di presunte irregolarità (cd. Whistleblowing), verranno trattati in accordo alle disposizioni legislative e degli obblighi di riservatezza ivi previsti</w:t>
            </w:r>
            <w:r w:rsidR="009A1F29">
              <w:rPr>
                <w:rFonts w:asciiTheme="minorHAnsi" w:hAnsiTheme="minorHAnsi" w:cstheme="minorHAnsi"/>
              </w:rPr>
              <w:t>, e possono riguardare le seguenti categorie:</w:t>
            </w:r>
          </w:p>
          <w:p w14:paraId="4AC7508D" w14:textId="77777777" w:rsidR="009A1F29" w:rsidRDefault="00AA0836" w:rsidP="009A1F29">
            <w:pPr>
              <w:pStyle w:val="Paragrafoelenco"/>
              <w:numPr>
                <w:ilvl w:val="0"/>
                <w:numId w:val="7"/>
              </w:numPr>
              <w:jc w:val="both"/>
              <w:rPr>
                <w:rFonts w:asciiTheme="minorHAnsi" w:hAnsiTheme="minorHAnsi" w:cstheme="minorHAnsi"/>
              </w:rPr>
            </w:pPr>
            <w:r w:rsidRPr="009A1F29">
              <w:rPr>
                <w:rFonts w:asciiTheme="minorHAnsi" w:hAnsiTheme="minorHAnsi" w:cstheme="minorHAnsi"/>
              </w:rPr>
              <w:t>dati identificativi del segnalante (a titolo esemplificativo: nome, cognome, indirizzo e-mail, eventuali altri recapiti rilasciati dal segnalante, etc.);</w:t>
            </w:r>
          </w:p>
          <w:p w14:paraId="326B50A1" w14:textId="62AD6DC0" w:rsidR="00AA0836" w:rsidRDefault="00AA0836" w:rsidP="009A1F29">
            <w:pPr>
              <w:pStyle w:val="Paragrafoelenco"/>
              <w:numPr>
                <w:ilvl w:val="0"/>
                <w:numId w:val="7"/>
              </w:numPr>
              <w:jc w:val="both"/>
              <w:rPr>
                <w:rFonts w:asciiTheme="minorHAnsi" w:hAnsiTheme="minorHAnsi" w:cstheme="minorHAnsi"/>
              </w:rPr>
            </w:pPr>
            <w:r w:rsidRPr="009A1F29">
              <w:rPr>
                <w:rFonts w:asciiTheme="minorHAnsi" w:hAnsiTheme="minorHAnsi" w:cstheme="minorHAnsi"/>
              </w:rPr>
              <w:t xml:space="preserve">dati personali contenuti nelle segnalazioni inviate (a titolo esemplificativo: dati personali - identificativi </w:t>
            </w:r>
            <w:r w:rsidR="009A1F29" w:rsidRPr="009A1F29">
              <w:rPr>
                <w:rFonts w:asciiTheme="minorHAnsi" w:hAnsiTheme="minorHAnsi" w:cstheme="minorHAnsi"/>
              </w:rPr>
              <w:t>e professionali</w:t>
            </w:r>
            <w:r w:rsidRPr="009A1F29">
              <w:rPr>
                <w:rFonts w:asciiTheme="minorHAnsi" w:hAnsiTheme="minorHAnsi" w:cstheme="minorHAnsi"/>
              </w:rPr>
              <w:t xml:space="preserve"> - ed ogni altra informazione personale relativa al soggetto segnalato e/o ad eventuali terzi coinvolti nella segnalazione)</w:t>
            </w:r>
            <w:r w:rsidR="009A1F29">
              <w:rPr>
                <w:rFonts w:asciiTheme="minorHAnsi" w:hAnsiTheme="minorHAnsi" w:cstheme="minorHAnsi"/>
              </w:rPr>
              <w:t>;</w:t>
            </w:r>
          </w:p>
          <w:p w14:paraId="7E741F88" w14:textId="0EE7EFF0" w:rsidR="009A1F29" w:rsidRDefault="009A1F29" w:rsidP="009A1F29">
            <w:pPr>
              <w:pStyle w:val="Paragrafoelenco"/>
              <w:numPr>
                <w:ilvl w:val="0"/>
                <w:numId w:val="7"/>
              </w:numPr>
              <w:jc w:val="both"/>
              <w:rPr>
                <w:rFonts w:asciiTheme="minorHAnsi" w:hAnsiTheme="minorHAnsi" w:cstheme="minorHAnsi"/>
              </w:rPr>
            </w:pPr>
            <w:r w:rsidRPr="009A1F29">
              <w:rPr>
                <w:rFonts w:asciiTheme="minorHAnsi" w:hAnsiTheme="minorHAnsi" w:cstheme="minorHAnsi"/>
              </w:rPr>
              <w:t>relativi a comportamenti illeciti o fraudolenti</w:t>
            </w:r>
          </w:p>
          <w:p w14:paraId="076AE50D" w14:textId="36B6D47B" w:rsidR="002A5FE6" w:rsidRPr="009A1F29" w:rsidRDefault="009A1F29" w:rsidP="00A55201">
            <w:pPr>
              <w:pStyle w:val="Paragrafoelenco"/>
              <w:numPr>
                <w:ilvl w:val="0"/>
                <w:numId w:val="7"/>
              </w:numPr>
              <w:jc w:val="both"/>
              <w:rPr>
                <w:rFonts w:asciiTheme="minorHAnsi" w:hAnsiTheme="minorHAnsi" w:cstheme="minorHAnsi"/>
              </w:rPr>
            </w:pPr>
            <w:r w:rsidRPr="009A1F29">
              <w:rPr>
                <w:rFonts w:asciiTheme="minorHAnsi" w:hAnsiTheme="minorHAnsi" w:cstheme="minorHAnsi"/>
              </w:rPr>
              <w:t>dati personali</w:t>
            </w:r>
            <w:r>
              <w:rPr>
                <w:rFonts w:asciiTheme="minorHAnsi" w:hAnsiTheme="minorHAnsi" w:cstheme="minorHAnsi"/>
              </w:rPr>
              <w:t xml:space="preserve"> </w:t>
            </w:r>
            <w:r w:rsidRPr="009A1F29">
              <w:rPr>
                <w:rFonts w:asciiTheme="minorHAnsi" w:hAnsiTheme="minorHAnsi" w:cstheme="minorHAnsi"/>
              </w:rPr>
              <w:t>appartenenti a categorie particolari, forniti dal segnalante al fine di rappresentare le presunte condotte illecite</w:t>
            </w:r>
          </w:p>
        </w:tc>
      </w:tr>
      <w:tr w:rsidR="002A5FE6" w:rsidRPr="001C2E8E" w14:paraId="4FB8FF39" w14:textId="77777777" w:rsidTr="002A5FE6">
        <w:tc>
          <w:tcPr>
            <w:tcW w:w="904" w:type="pct"/>
            <w:tcBorders>
              <w:top w:val="nil"/>
              <w:left w:val="nil"/>
              <w:bottom w:val="nil"/>
              <w:right w:val="nil"/>
            </w:tcBorders>
          </w:tcPr>
          <w:p w14:paraId="07097258" w14:textId="77777777" w:rsidR="002A5FE6" w:rsidRPr="001C2E8E" w:rsidRDefault="002A5FE6" w:rsidP="007A6F5B">
            <w:pPr>
              <w:jc w:val="center"/>
              <w:rPr>
                <w:rFonts w:asciiTheme="minorHAnsi" w:hAnsiTheme="minorHAnsi" w:cstheme="minorHAnsi"/>
              </w:rPr>
            </w:pPr>
            <w:r w:rsidRPr="001C2E8E">
              <w:rPr>
                <w:rFonts w:asciiTheme="minorHAnsi" w:hAnsiTheme="minorHAnsi" w:cstheme="minorHAnsi"/>
                <w:noProof/>
              </w:rPr>
              <w:drawing>
                <wp:inline distT="0" distB="0" distL="0" distR="0" wp14:anchorId="08676692" wp14:editId="01D694A8">
                  <wp:extent cx="780774" cy="780774"/>
                  <wp:effectExtent l="0" t="0" r="635"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80774" cy="780774"/>
                          </a:xfrm>
                          <a:prstGeom prst="rect">
                            <a:avLst/>
                          </a:prstGeom>
                        </pic:spPr>
                      </pic:pic>
                    </a:graphicData>
                  </a:graphic>
                </wp:inline>
              </w:drawing>
            </w:r>
          </w:p>
          <w:p w14:paraId="10745684" w14:textId="77777777" w:rsidR="002A5FE6" w:rsidRPr="001C2E8E" w:rsidRDefault="002A5FE6" w:rsidP="007A6F5B">
            <w:pPr>
              <w:jc w:val="center"/>
              <w:rPr>
                <w:rFonts w:asciiTheme="minorHAnsi" w:hAnsiTheme="minorHAnsi" w:cstheme="minorHAnsi"/>
              </w:rPr>
            </w:pPr>
          </w:p>
          <w:p w14:paraId="5A27B070" w14:textId="77777777" w:rsidR="002A5FE6" w:rsidRPr="001C2E8E" w:rsidRDefault="002A5FE6" w:rsidP="007A6F5B">
            <w:pPr>
              <w:jc w:val="center"/>
              <w:rPr>
                <w:rFonts w:asciiTheme="minorHAnsi" w:hAnsiTheme="minorHAnsi" w:cstheme="minorHAnsi"/>
              </w:rPr>
            </w:pPr>
            <w:r w:rsidRPr="001C2E8E">
              <w:rPr>
                <w:rFonts w:asciiTheme="minorHAnsi" w:hAnsiTheme="minorHAnsi" w:cstheme="minorHAnsi"/>
              </w:rPr>
              <w:t>FINALITA' E BASI GIURIDICHE DEL TRATTAMENTO</w:t>
            </w:r>
          </w:p>
        </w:tc>
        <w:tc>
          <w:tcPr>
            <w:tcW w:w="4096" w:type="pct"/>
            <w:tcBorders>
              <w:top w:val="nil"/>
              <w:left w:val="nil"/>
              <w:bottom w:val="nil"/>
              <w:right w:val="nil"/>
            </w:tcBorders>
          </w:tcPr>
          <w:p w14:paraId="2A368952" w14:textId="148BA58C" w:rsidR="00CE231F" w:rsidRPr="00CE231F" w:rsidRDefault="00CE231F" w:rsidP="00CE231F">
            <w:pPr>
              <w:pStyle w:val="NormaleWeb"/>
              <w:spacing w:before="0" w:beforeAutospacing="0" w:after="0" w:afterAutospacing="0"/>
              <w:jc w:val="both"/>
              <w:rPr>
                <w:rFonts w:asciiTheme="minorHAnsi" w:hAnsiTheme="minorHAnsi" w:cstheme="minorHAnsi"/>
                <w:sz w:val="22"/>
                <w:szCs w:val="22"/>
              </w:rPr>
            </w:pPr>
            <w:r w:rsidRPr="00CE231F">
              <w:rPr>
                <w:rFonts w:asciiTheme="minorHAnsi" w:hAnsiTheme="minorHAnsi" w:cstheme="minorHAnsi"/>
                <w:sz w:val="22"/>
                <w:szCs w:val="22"/>
              </w:rPr>
              <w:t>I dati forniti dal segnalante al fine di rappresentare le presunte condotte illecite, delle quali sia venuto a conoscenza in ragione del proprio rapporto con la scrivente, commesse dai soggetti che a vario titolo interagiscono con la medesima, verranno trattati per le seguenti finalità connesse all'attuazione di adempimenti relativi ad obblighi legislativi (art. 6 co. 1 lett. c) del GDPR)</w:t>
            </w:r>
            <w:r>
              <w:rPr>
                <w:rFonts w:asciiTheme="minorHAnsi" w:hAnsiTheme="minorHAnsi" w:cstheme="minorHAnsi"/>
                <w:sz w:val="22"/>
                <w:szCs w:val="22"/>
              </w:rPr>
              <w:t>:</w:t>
            </w:r>
          </w:p>
          <w:p w14:paraId="595B766F" w14:textId="77777777" w:rsidR="00CE231F" w:rsidRPr="00CE231F" w:rsidRDefault="00CE231F" w:rsidP="00CE231F">
            <w:pPr>
              <w:pStyle w:val="Paragrafoelenco"/>
              <w:numPr>
                <w:ilvl w:val="0"/>
                <w:numId w:val="9"/>
              </w:numPr>
              <w:jc w:val="both"/>
              <w:rPr>
                <w:rFonts w:asciiTheme="minorHAnsi" w:hAnsiTheme="minorHAnsi" w:cstheme="minorHAnsi"/>
              </w:rPr>
            </w:pPr>
            <w:r w:rsidRPr="00CE231F">
              <w:rPr>
                <w:rFonts w:asciiTheme="minorHAnsi" w:hAnsiTheme="minorHAnsi" w:cstheme="minorHAnsi"/>
              </w:rPr>
              <w:t>gestione delle segnalazioni all'interno dell'iniziativa aziendale di whistleblowing;</w:t>
            </w:r>
          </w:p>
          <w:p w14:paraId="3FA89227" w14:textId="4D3A856C" w:rsidR="002A5FE6" w:rsidRPr="00CE231F" w:rsidRDefault="00CE231F" w:rsidP="00CE231F">
            <w:pPr>
              <w:pStyle w:val="Paragrafoelenco"/>
              <w:numPr>
                <w:ilvl w:val="0"/>
                <w:numId w:val="9"/>
              </w:numPr>
              <w:jc w:val="both"/>
              <w:rPr>
                <w:rFonts w:asciiTheme="minorHAnsi" w:hAnsiTheme="minorHAnsi" w:cstheme="minorHAnsi"/>
              </w:rPr>
            </w:pPr>
            <w:r w:rsidRPr="00CE231F">
              <w:rPr>
                <w:rFonts w:asciiTheme="minorHAnsi" w:hAnsiTheme="minorHAnsi" w:cstheme="minorHAnsi"/>
              </w:rPr>
              <w:t xml:space="preserve">effettuare le necessarie attività istruttorie volte a verificare la fondatezza del fatto oggetto </w:t>
            </w:r>
            <w:r w:rsidRPr="000F53B1">
              <w:rPr>
                <w:rFonts w:asciiTheme="minorHAnsi" w:hAnsiTheme="minorHAnsi" w:cstheme="minorHAnsi"/>
              </w:rPr>
              <w:t xml:space="preserve">di segnalazione e l’adozione dei conseguenti provvedimenti indicati nel </w:t>
            </w:r>
            <w:r w:rsidR="000F53B1" w:rsidRPr="000F53B1">
              <w:rPr>
                <w:rFonts w:asciiTheme="minorHAnsi" w:hAnsiTheme="minorHAnsi" w:cstheme="minorHAnsi"/>
              </w:rPr>
              <w:t>R</w:t>
            </w:r>
            <w:r w:rsidRPr="000F53B1">
              <w:rPr>
                <w:rFonts w:asciiTheme="minorHAnsi" w:hAnsiTheme="minorHAnsi" w:cstheme="minorHAnsi"/>
              </w:rPr>
              <w:t>egolamento whistleblowing;</w:t>
            </w:r>
          </w:p>
          <w:p w14:paraId="7493C494" w14:textId="71D6F8CC" w:rsidR="009A1F29" w:rsidRPr="00CE231F" w:rsidRDefault="009A1F29" w:rsidP="00CE231F">
            <w:pPr>
              <w:pStyle w:val="Paragrafoelenco"/>
              <w:numPr>
                <w:ilvl w:val="0"/>
                <w:numId w:val="9"/>
              </w:numPr>
              <w:jc w:val="both"/>
              <w:rPr>
                <w:rFonts w:asciiTheme="minorHAnsi" w:hAnsiTheme="minorHAnsi" w:cstheme="minorHAnsi"/>
              </w:rPr>
            </w:pPr>
            <w:r w:rsidRPr="00CE231F">
              <w:rPr>
                <w:rFonts w:asciiTheme="minorHAnsi" w:hAnsiTheme="minorHAnsi" w:cstheme="minorHAnsi"/>
              </w:rPr>
              <w:t xml:space="preserve">adempimento di un obbligo legale al quale è soggetto l'ente (in ottemperanza al D.Lgs. 24/2023, che recepisce la </w:t>
            </w:r>
            <w:r w:rsidR="00CE231F">
              <w:rPr>
                <w:rFonts w:asciiTheme="minorHAnsi" w:hAnsiTheme="minorHAnsi" w:cstheme="minorHAnsi"/>
              </w:rPr>
              <w:t>D</w:t>
            </w:r>
            <w:r w:rsidRPr="00CE231F">
              <w:rPr>
                <w:rFonts w:asciiTheme="minorHAnsi" w:hAnsiTheme="minorHAnsi" w:cstheme="minorHAnsi"/>
              </w:rPr>
              <w:t>irettiva UE 2019/1937, riguardante la protezione delle persone che segnalano violazioni del diritto dell’Unione Europea)</w:t>
            </w:r>
            <w:r w:rsidR="00CE231F">
              <w:rPr>
                <w:rFonts w:asciiTheme="minorHAnsi" w:hAnsiTheme="minorHAnsi" w:cstheme="minorHAnsi"/>
              </w:rPr>
              <w:t>;</w:t>
            </w:r>
          </w:p>
          <w:p w14:paraId="63E95AA0" w14:textId="2913F3BF" w:rsidR="009A1F29" w:rsidRPr="00CE231F" w:rsidRDefault="009A1F29" w:rsidP="00CE231F">
            <w:pPr>
              <w:pStyle w:val="Paragrafoelenco"/>
              <w:numPr>
                <w:ilvl w:val="0"/>
                <w:numId w:val="9"/>
              </w:numPr>
              <w:jc w:val="both"/>
              <w:rPr>
                <w:rFonts w:asciiTheme="minorHAnsi" w:hAnsiTheme="minorHAnsi" w:cstheme="minorHAnsi"/>
              </w:rPr>
            </w:pPr>
            <w:r w:rsidRPr="00CE231F">
              <w:rPr>
                <w:rFonts w:asciiTheme="minorHAnsi" w:hAnsiTheme="minorHAnsi" w:cstheme="minorHAnsi"/>
              </w:rPr>
              <w:t xml:space="preserve">adempimento di un </w:t>
            </w:r>
            <w:r w:rsidRPr="000F53B1">
              <w:rPr>
                <w:rFonts w:asciiTheme="minorHAnsi" w:hAnsiTheme="minorHAnsi" w:cstheme="minorHAnsi"/>
              </w:rPr>
              <w:t xml:space="preserve">obbligo legale </w:t>
            </w:r>
            <w:r w:rsidRPr="00CE231F">
              <w:rPr>
                <w:rFonts w:asciiTheme="minorHAnsi" w:hAnsiTheme="minorHAnsi" w:cstheme="minorHAnsi"/>
              </w:rPr>
              <w:t>al quale è soggetto l'ente</w:t>
            </w:r>
            <w:r w:rsidR="00CE231F">
              <w:rPr>
                <w:rFonts w:asciiTheme="minorHAnsi" w:hAnsiTheme="minorHAnsi" w:cstheme="minorHAnsi"/>
              </w:rPr>
              <w:t>;</w:t>
            </w:r>
          </w:p>
          <w:p w14:paraId="13B6326B" w14:textId="46044BAD" w:rsidR="002A5FE6" w:rsidRPr="00CE231F" w:rsidRDefault="009A1F29" w:rsidP="00CE231F">
            <w:pPr>
              <w:pStyle w:val="Paragrafoelenco"/>
              <w:numPr>
                <w:ilvl w:val="0"/>
                <w:numId w:val="9"/>
              </w:numPr>
              <w:jc w:val="both"/>
              <w:rPr>
                <w:rFonts w:asciiTheme="minorHAnsi" w:hAnsiTheme="minorHAnsi" w:cstheme="minorHAnsi"/>
              </w:rPr>
            </w:pPr>
            <w:r w:rsidRPr="00CE231F">
              <w:rPr>
                <w:rFonts w:asciiTheme="minorHAnsi" w:hAnsiTheme="minorHAnsi" w:cstheme="minorHAnsi"/>
              </w:rPr>
              <w:t>prevenire e contrastare le condotte illegali all’interno della scrivente organizzazione (art. 6 co. 1 lett. f),</w:t>
            </w:r>
            <w:r w:rsidRPr="00CE231F">
              <w:rPr>
                <w:rFonts w:asciiTheme="minorHAnsi" w:hAnsiTheme="minorHAnsi" w:cstheme="minorHAnsi"/>
                <w:color w:val="FF0000"/>
              </w:rPr>
              <w:t xml:space="preserve"> </w:t>
            </w:r>
            <w:r w:rsidRPr="00CE231F">
              <w:rPr>
                <w:rFonts w:asciiTheme="minorHAnsi" w:hAnsiTheme="minorHAnsi" w:cstheme="minorHAnsi"/>
              </w:rPr>
              <w:t>del GDPR)</w:t>
            </w:r>
            <w:r w:rsidR="00CE231F">
              <w:rPr>
                <w:rFonts w:asciiTheme="minorHAnsi" w:hAnsiTheme="minorHAnsi" w:cstheme="minorHAnsi"/>
              </w:rPr>
              <w:t>.</w:t>
            </w:r>
          </w:p>
        </w:tc>
      </w:tr>
      <w:tr w:rsidR="002A5FE6" w:rsidRPr="001C2E8E" w14:paraId="1657DFD0" w14:textId="77777777" w:rsidTr="002A5FE6">
        <w:tc>
          <w:tcPr>
            <w:tcW w:w="904" w:type="pct"/>
            <w:tcBorders>
              <w:top w:val="nil"/>
              <w:left w:val="nil"/>
              <w:bottom w:val="nil"/>
              <w:right w:val="nil"/>
            </w:tcBorders>
          </w:tcPr>
          <w:p w14:paraId="032D7ADE" w14:textId="77777777" w:rsidR="002A5FE6" w:rsidRPr="001C2E8E" w:rsidRDefault="002A5FE6" w:rsidP="007A6F5B">
            <w:pPr>
              <w:jc w:val="center"/>
              <w:rPr>
                <w:rFonts w:asciiTheme="minorHAnsi" w:hAnsiTheme="minorHAnsi" w:cstheme="minorHAnsi"/>
              </w:rPr>
            </w:pPr>
          </w:p>
          <w:p w14:paraId="02CF5657" w14:textId="77777777" w:rsidR="002A5FE6" w:rsidRPr="001C2E8E" w:rsidRDefault="002A5FE6" w:rsidP="007A6F5B">
            <w:pPr>
              <w:jc w:val="center"/>
              <w:rPr>
                <w:rFonts w:asciiTheme="minorHAnsi" w:hAnsiTheme="minorHAnsi" w:cstheme="minorHAnsi"/>
              </w:rPr>
            </w:pPr>
            <w:r w:rsidRPr="001C2E8E">
              <w:rPr>
                <w:rFonts w:asciiTheme="minorHAnsi" w:hAnsiTheme="minorHAnsi" w:cstheme="minorHAnsi"/>
              </w:rPr>
              <w:t>CONSEGUENZE DEL RIFIUTO DI CONFERIRE I DATI</w:t>
            </w:r>
          </w:p>
          <w:p w14:paraId="67300A38" w14:textId="77777777" w:rsidR="002A5FE6" w:rsidRPr="001C2E8E" w:rsidRDefault="002A5FE6" w:rsidP="007A6F5B">
            <w:pPr>
              <w:jc w:val="center"/>
              <w:rPr>
                <w:rFonts w:asciiTheme="minorHAnsi" w:hAnsiTheme="minorHAnsi" w:cstheme="minorHAnsi"/>
              </w:rPr>
            </w:pPr>
          </w:p>
        </w:tc>
        <w:tc>
          <w:tcPr>
            <w:tcW w:w="4096" w:type="pct"/>
            <w:tcBorders>
              <w:top w:val="nil"/>
              <w:left w:val="nil"/>
              <w:bottom w:val="nil"/>
              <w:right w:val="nil"/>
            </w:tcBorders>
          </w:tcPr>
          <w:p w14:paraId="0B8C0992" w14:textId="11C50E0E" w:rsidR="002A5FE6" w:rsidRPr="001C2E8E" w:rsidRDefault="00CD56E4" w:rsidP="00CD56E4">
            <w:pPr>
              <w:jc w:val="both"/>
              <w:rPr>
                <w:rFonts w:asciiTheme="minorHAnsi" w:hAnsiTheme="minorHAnsi" w:cstheme="minorHAnsi"/>
              </w:rPr>
            </w:pPr>
            <w:r w:rsidRPr="00CD56E4">
              <w:rPr>
                <w:rFonts w:asciiTheme="minorHAnsi" w:hAnsiTheme="minorHAnsi" w:cstheme="minorHAnsi"/>
              </w:rPr>
              <w:t xml:space="preserve">Il conferimento dei </w:t>
            </w:r>
            <w:r>
              <w:rPr>
                <w:rFonts w:asciiTheme="minorHAnsi" w:hAnsiTheme="minorHAnsi" w:cstheme="minorHAnsi"/>
              </w:rPr>
              <w:t>d</w:t>
            </w:r>
            <w:r w:rsidRPr="00CD56E4">
              <w:rPr>
                <w:rFonts w:asciiTheme="minorHAnsi" w:hAnsiTheme="minorHAnsi" w:cstheme="minorHAnsi"/>
              </w:rPr>
              <w:t xml:space="preserve">ati </w:t>
            </w:r>
            <w:r w:rsidRPr="000F53B1">
              <w:rPr>
                <w:rFonts w:asciiTheme="minorHAnsi" w:hAnsiTheme="minorHAnsi" w:cstheme="minorHAnsi"/>
              </w:rPr>
              <w:t>per le finalità di cui sopra è facoltativo potendo essere effettuata una segnalazione anche in via anonima. Tuttavia</w:t>
            </w:r>
            <w:r w:rsidRPr="00913380">
              <w:rPr>
                <w:rFonts w:asciiTheme="minorHAnsi" w:hAnsiTheme="minorHAnsi" w:cstheme="minorHAnsi"/>
              </w:rPr>
              <w:t>, l’eventuale rifiuto</w:t>
            </w:r>
            <w:r w:rsidRPr="00CD56E4">
              <w:rPr>
                <w:rFonts w:asciiTheme="minorHAnsi" w:hAnsiTheme="minorHAnsi" w:cstheme="minorHAnsi"/>
              </w:rPr>
              <w:t xml:space="preserve"> a fornirli in tutto o in parte potrebbe dar luogo all’impossibilità per </w:t>
            </w:r>
            <w:r>
              <w:rPr>
                <w:rFonts w:asciiTheme="minorHAnsi" w:hAnsiTheme="minorHAnsi" w:cstheme="minorHAnsi"/>
              </w:rPr>
              <w:t>la scrivente organizzazione</w:t>
            </w:r>
            <w:r w:rsidRPr="00CD56E4">
              <w:rPr>
                <w:rFonts w:asciiTheme="minorHAnsi" w:hAnsiTheme="minorHAnsi" w:cstheme="minorHAnsi"/>
              </w:rPr>
              <w:t xml:space="preserve"> di dare séguito alla segnalazione.</w:t>
            </w:r>
          </w:p>
        </w:tc>
      </w:tr>
      <w:tr w:rsidR="002A5FE6" w:rsidRPr="001C2E8E" w14:paraId="5B64BEEC" w14:textId="77777777" w:rsidTr="002A5FE6">
        <w:tc>
          <w:tcPr>
            <w:tcW w:w="904" w:type="pct"/>
            <w:tcBorders>
              <w:top w:val="nil"/>
              <w:left w:val="nil"/>
              <w:bottom w:val="nil"/>
              <w:right w:val="nil"/>
            </w:tcBorders>
          </w:tcPr>
          <w:p w14:paraId="35D7AA76" w14:textId="77777777" w:rsidR="002A5FE6" w:rsidRPr="001C2E8E" w:rsidRDefault="002A5FE6" w:rsidP="007A6F5B">
            <w:pPr>
              <w:jc w:val="center"/>
              <w:rPr>
                <w:rFonts w:asciiTheme="minorHAnsi" w:hAnsiTheme="minorHAnsi" w:cstheme="minorHAnsi"/>
              </w:rPr>
            </w:pPr>
            <w:r w:rsidRPr="001C2E8E">
              <w:rPr>
                <w:rFonts w:asciiTheme="minorHAnsi" w:hAnsiTheme="minorHAnsi" w:cstheme="minorHAnsi"/>
                <w:noProof/>
              </w:rPr>
              <w:lastRenderedPageBreak/>
              <w:drawing>
                <wp:inline distT="0" distB="0" distL="0" distR="0" wp14:anchorId="2011AB8D" wp14:editId="60EF14BE">
                  <wp:extent cx="780774" cy="780774"/>
                  <wp:effectExtent l="0" t="0" r="63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80774" cy="780774"/>
                          </a:xfrm>
                          <a:prstGeom prst="rect">
                            <a:avLst/>
                          </a:prstGeom>
                        </pic:spPr>
                      </pic:pic>
                    </a:graphicData>
                  </a:graphic>
                </wp:inline>
              </w:drawing>
            </w:r>
          </w:p>
          <w:p w14:paraId="2DB3386D" w14:textId="77777777" w:rsidR="002A5FE6" w:rsidRPr="001C2E8E" w:rsidRDefault="002A5FE6" w:rsidP="007A6F5B">
            <w:pPr>
              <w:jc w:val="center"/>
              <w:rPr>
                <w:rFonts w:asciiTheme="minorHAnsi" w:hAnsiTheme="minorHAnsi" w:cstheme="minorHAnsi"/>
              </w:rPr>
            </w:pPr>
          </w:p>
          <w:p w14:paraId="4F8872FB" w14:textId="77777777" w:rsidR="002A5FE6" w:rsidRPr="001C2E8E" w:rsidRDefault="002A5FE6" w:rsidP="007A6F5B">
            <w:pPr>
              <w:jc w:val="center"/>
              <w:rPr>
                <w:rFonts w:asciiTheme="minorHAnsi" w:hAnsiTheme="minorHAnsi" w:cstheme="minorHAnsi"/>
              </w:rPr>
            </w:pPr>
            <w:r w:rsidRPr="001C2E8E">
              <w:rPr>
                <w:rFonts w:asciiTheme="minorHAnsi" w:hAnsiTheme="minorHAnsi" w:cstheme="minorHAnsi"/>
              </w:rPr>
              <w:t>MODALITA' DI TRATTAMENTO DEI DATI</w:t>
            </w:r>
          </w:p>
          <w:p w14:paraId="40AFE8AA" w14:textId="77777777" w:rsidR="002A5FE6" w:rsidRPr="001C2E8E" w:rsidRDefault="002A5FE6" w:rsidP="007A6F5B">
            <w:pPr>
              <w:jc w:val="center"/>
              <w:rPr>
                <w:rFonts w:asciiTheme="minorHAnsi" w:hAnsiTheme="minorHAnsi" w:cstheme="minorHAnsi"/>
              </w:rPr>
            </w:pPr>
          </w:p>
          <w:p w14:paraId="0B4A3E3D" w14:textId="77777777" w:rsidR="002A5FE6" w:rsidRPr="001C2E8E" w:rsidRDefault="002A5FE6" w:rsidP="007A6F5B">
            <w:pPr>
              <w:rPr>
                <w:rFonts w:asciiTheme="minorHAnsi" w:hAnsiTheme="minorHAnsi" w:cstheme="minorHAnsi"/>
              </w:rPr>
            </w:pPr>
          </w:p>
          <w:p w14:paraId="3A425804" w14:textId="77777777" w:rsidR="002A5FE6" w:rsidRPr="001C2E8E" w:rsidRDefault="002A5FE6" w:rsidP="007A6F5B">
            <w:pPr>
              <w:jc w:val="center"/>
              <w:rPr>
                <w:rFonts w:asciiTheme="minorHAnsi" w:hAnsiTheme="minorHAnsi" w:cstheme="minorHAnsi"/>
              </w:rPr>
            </w:pPr>
            <w:r w:rsidRPr="001C2E8E">
              <w:rPr>
                <w:rFonts w:asciiTheme="minorHAnsi" w:hAnsiTheme="minorHAnsi" w:cstheme="minorHAnsi"/>
                <w:noProof/>
              </w:rPr>
              <w:drawing>
                <wp:inline distT="0" distB="0" distL="0" distR="0" wp14:anchorId="4EFBA9AB" wp14:editId="27A8ED7F">
                  <wp:extent cx="780774" cy="780774"/>
                  <wp:effectExtent l="0" t="0" r="635"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80774" cy="780774"/>
                          </a:xfrm>
                          <a:prstGeom prst="rect">
                            <a:avLst/>
                          </a:prstGeom>
                        </pic:spPr>
                      </pic:pic>
                    </a:graphicData>
                  </a:graphic>
                </wp:inline>
              </w:drawing>
            </w:r>
          </w:p>
        </w:tc>
        <w:tc>
          <w:tcPr>
            <w:tcW w:w="4096" w:type="pct"/>
            <w:tcBorders>
              <w:top w:val="nil"/>
              <w:left w:val="nil"/>
              <w:bottom w:val="nil"/>
              <w:right w:val="nil"/>
            </w:tcBorders>
          </w:tcPr>
          <w:p w14:paraId="6FE7AB46" w14:textId="77777777" w:rsidR="00CD56E4" w:rsidRDefault="002A5FE6" w:rsidP="00F00671">
            <w:pPr>
              <w:jc w:val="both"/>
              <w:rPr>
                <w:rFonts w:asciiTheme="minorHAnsi" w:hAnsiTheme="minorHAnsi" w:cstheme="minorHAnsi"/>
              </w:rPr>
            </w:pPr>
            <w:r w:rsidRPr="001C2E8E">
              <w:rPr>
                <w:rFonts w:asciiTheme="minorHAnsi" w:hAnsiTheme="minorHAnsi" w:cstheme="minorHAnsi"/>
              </w:rPr>
              <w:t xml:space="preserve">Per trattamento dei dati si intende la loro raccolta, registrazione, organizzazione, conservazione, elaborazione, modificazione, cancellazione e distruzione ovvero la combinazione di due o più di tali operazioni. </w:t>
            </w:r>
          </w:p>
          <w:p w14:paraId="558AAB0E" w14:textId="5F1CD3D5" w:rsidR="00CD56E4" w:rsidRPr="00CD56E4" w:rsidRDefault="00CD56E4" w:rsidP="00CD56E4">
            <w:pPr>
              <w:jc w:val="both"/>
              <w:rPr>
                <w:rFonts w:asciiTheme="minorHAnsi" w:hAnsiTheme="minorHAnsi" w:cstheme="minorHAnsi"/>
              </w:rPr>
            </w:pPr>
            <w:r w:rsidRPr="00CD56E4">
              <w:rPr>
                <w:rFonts w:asciiTheme="minorHAnsi" w:hAnsiTheme="minorHAnsi" w:cstheme="minorHAnsi"/>
              </w:rPr>
              <w:t xml:space="preserve">Il trattamento dei </w:t>
            </w:r>
            <w:r>
              <w:rPr>
                <w:rFonts w:asciiTheme="minorHAnsi" w:hAnsiTheme="minorHAnsi" w:cstheme="minorHAnsi"/>
              </w:rPr>
              <w:t>d</w:t>
            </w:r>
            <w:r w:rsidRPr="005065F0">
              <w:rPr>
                <w:rFonts w:asciiTheme="minorHAnsi" w:hAnsiTheme="minorHAnsi" w:cstheme="minorHAnsi"/>
              </w:rPr>
              <w:t>ati</w:t>
            </w:r>
            <w:r w:rsidRPr="00CD56E4">
              <w:rPr>
                <w:rFonts w:asciiTheme="minorHAnsi" w:hAnsiTheme="minorHAnsi" w:cstheme="minorHAnsi"/>
              </w:rPr>
              <w:t xml:space="preserve"> personali è realizzato per mezzo di alcune delle operazioni indicate all’art. 4 n. 2) GDPR, e precisamente: raccolta, registrazione, organizzazione, conservazione, uso, comunicazione mediante trasmissione, limitazione, cancellazione e distruzione </w:t>
            </w:r>
            <w:r w:rsidRPr="001C2E8E">
              <w:rPr>
                <w:rFonts w:asciiTheme="minorHAnsi" w:hAnsiTheme="minorHAnsi" w:cstheme="minorHAnsi"/>
              </w:rPr>
              <w:t>ovvero la combinazione di due o più di tali operazioni</w:t>
            </w:r>
            <w:r w:rsidRPr="00CD56E4">
              <w:rPr>
                <w:rFonts w:asciiTheme="minorHAnsi" w:hAnsiTheme="minorHAnsi" w:cstheme="minorHAnsi"/>
              </w:rPr>
              <w:t xml:space="preserve">. </w:t>
            </w:r>
          </w:p>
          <w:p w14:paraId="43D127E1" w14:textId="6322C289" w:rsidR="00CD56E4" w:rsidRDefault="00CD56E4" w:rsidP="00CD56E4">
            <w:pPr>
              <w:jc w:val="both"/>
              <w:rPr>
                <w:rFonts w:asciiTheme="minorHAnsi" w:hAnsiTheme="minorHAnsi" w:cstheme="minorHAnsi"/>
              </w:rPr>
            </w:pPr>
            <w:r>
              <w:rPr>
                <w:rFonts w:asciiTheme="minorHAnsi" w:hAnsiTheme="minorHAnsi" w:cstheme="minorHAnsi"/>
              </w:rPr>
              <w:t>I d</w:t>
            </w:r>
            <w:r w:rsidRPr="00CD56E4">
              <w:rPr>
                <w:rFonts w:asciiTheme="minorHAnsi" w:hAnsiTheme="minorHAnsi" w:cstheme="minorHAnsi"/>
                <w:i/>
                <w:iCs/>
              </w:rPr>
              <w:t>ati</w:t>
            </w:r>
            <w:r w:rsidRPr="00CD56E4">
              <w:rPr>
                <w:rFonts w:asciiTheme="minorHAnsi" w:hAnsiTheme="minorHAnsi" w:cstheme="minorHAnsi"/>
              </w:rPr>
              <w:t xml:space="preserve"> saranno raccolti direttamente </w:t>
            </w:r>
            <w:r w:rsidRPr="000F53B1">
              <w:rPr>
                <w:rFonts w:asciiTheme="minorHAnsi" w:hAnsiTheme="minorHAnsi" w:cstheme="minorHAnsi"/>
              </w:rPr>
              <w:t xml:space="preserve">presso l’interessato o attraverso il canale di segnalazione </w:t>
            </w:r>
            <w:r w:rsidR="006A4522" w:rsidRPr="000F53B1">
              <w:rPr>
                <w:rFonts w:asciiTheme="minorHAnsi" w:hAnsiTheme="minorHAnsi" w:cstheme="minorHAnsi"/>
              </w:rPr>
              <w:t>interno</w:t>
            </w:r>
            <w:r w:rsidR="000F53B1" w:rsidRPr="000F53B1">
              <w:rPr>
                <w:rFonts w:asciiTheme="minorHAnsi" w:hAnsiTheme="minorHAnsi" w:cstheme="minorHAnsi"/>
              </w:rPr>
              <w:t xml:space="preserve"> </w:t>
            </w:r>
            <w:r w:rsidRPr="000F53B1">
              <w:rPr>
                <w:rFonts w:asciiTheme="minorHAnsi" w:hAnsiTheme="minorHAnsi" w:cstheme="minorHAnsi"/>
              </w:rPr>
              <w:t>messo a disposizione dalla scrivente,</w:t>
            </w:r>
            <w:r w:rsidRPr="000F53B1">
              <w:rPr>
                <w:rFonts w:asciiTheme="minorHAnsi" w:hAnsiTheme="minorHAnsi" w:cstheme="minorHAnsi"/>
                <w:color w:val="FF0000"/>
              </w:rPr>
              <w:t xml:space="preserve"> </w:t>
            </w:r>
            <w:r w:rsidRPr="000F53B1">
              <w:rPr>
                <w:rFonts w:asciiTheme="minorHAnsi" w:hAnsiTheme="minorHAnsi" w:cstheme="minorHAnsi"/>
              </w:rPr>
              <w:t>in forma</w:t>
            </w:r>
            <w:r w:rsidRPr="00CD56E4">
              <w:rPr>
                <w:rFonts w:asciiTheme="minorHAnsi" w:hAnsiTheme="minorHAnsi" w:cstheme="minorHAnsi"/>
              </w:rPr>
              <w:t xml:space="preserve"> scritta oppure in forma orale (ad esempio in caso di incontro richiesto dal soggetto segnalante con i soggetti preposti a gestire la segnalazione) e trattati nel rispetto delle richiamate normative.</w:t>
            </w:r>
          </w:p>
          <w:p w14:paraId="132A24EE" w14:textId="2D5A9FF3" w:rsidR="00762D35" w:rsidRDefault="00762D35" w:rsidP="00762D35">
            <w:pPr>
              <w:jc w:val="both"/>
              <w:rPr>
                <w:rFonts w:asciiTheme="minorHAnsi" w:hAnsiTheme="minorHAnsi" w:cstheme="minorHAnsi"/>
              </w:rPr>
            </w:pPr>
            <w:r w:rsidRPr="001C2E8E">
              <w:rPr>
                <w:rFonts w:asciiTheme="minorHAnsi" w:hAnsiTheme="minorHAnsi" w:cstheme="minorHAnsi"/>
              </w:rPr>
              <w:t>In relazione alle sopraindicate finalità, il trattamento dei dati personali avviene mediante strumenti manuali, informatici e telematici, anche automatizzati, atti a memorizzare e gestire i dati stessi, con logiche strettamente correlate alle finalità stesse e, comunque, in modo da garantire la sicurezza e la riservatezza; i dati personali saranno dunque trattati nel rispetto delle modalità indicate nell’art. 5 Reg.to UE 2016/679, il quale prevede, tra l'altro, che i dati siano trattati in modo lecito e secondo correttezza, raccolti e registrati per scopi determinati, espliciti e legittimi, esatti, e se necessario aggiornati, pertinenti, completi e non eccedenti rispetto alle finalità del trattamento, nel rispetto dei diritti e delle libertà fondamentali, nonché della dignità dell'interessato con particolare riferimento alla riservatezza e alla identità personale, mediante misure di protezione e sicurezza. La scrivente organizzazione ha predisposto e perfezionerà ulteriormente il sistema di sicurezza di accesso e conservazione dei dati.</w:t>
            </w:r>
          </w:p>
          <w:p w14:paraId="2F80D93F" w14:textId="52D76C17" w:rsidR="00762D35" w:rsidRDefault="00762D35" w:rsidP="00762D35">
            <w:pPr>
              <w:jc w:val="both"/>
              <w:rPr>
                <w:rFonts w:asciiTheme="minorHAnsi" w:hAnsiTheme="minorHAnsi" w:cstheme="minorHAnsi"/>
              </w:rPr>
            </w:pPr>
            <w:r w:rsidRPr="001C2E8E">
              <w:rPr>
                <w:rFonts w:asciiTheme="minorHAnsi" w:hAnsiTheme="minorHAnsi" w:cstheme="minorHAnsi"/>
              </w:rPr>
              <w:t>Non è svolto un processo decisionale automatizzato (ad es. di profilazione).</w:t>
            </w:r>
          </w:p>
          <w:p w14:paraId="6CF58578" w14:textId="77777777" w:rsidR="00762D35" w:rsidRPr="00CD56E4" w:rsidRDefault="00762D35" w:rsidP="00762D35">
            <w:pPr>
              <w:jc w:val="both"/>
              <w:rPr>
                <w:rFonts w:asciiTheme="minorHAnsi" w:hAnsiTheme="minorHAnsi" w:cstheme="minorHAnsi"/>
              </w:rPr>
            </w:pPr>
          </w:p>
          <w:p w14:paraId="40F03D19" w14:textId="26604466" w:rsidR="002A5FE6" w:rsidRPr="001C2E8E" w:rsidRDefault="00CD56E4" w:rsidP="00762D35">
            <w:pPr>
              <w:jc w:val="both"/>
              <w:rPr>
                <w:rFonts w:asciiTheme="minorHAnsi" w:hAnsiTheme="minorHAnsi" w:cstheme="minorHAnsi"/>
              </w:rPr>
            </w:pPr>
            <w:r w:rsidRPr="000F53B1">
              <w:rPr>
                <w:rFonts w:asciiTheme="minorHAnsi" w:hAnsiTheme="minorHAnsi" w:cstheme="minorHAnsi"/>
              </w:rPr>
              <w:t xml:space="preserve">I </w:t>
            </w:r>
            <w:r w:rsidR="00762D35" w:rsidRPr="000F53B1">
              <w:rPr>
                <w:rFonts w:asciiTheme="minorHAnsi" w:hAnsiTheme="minorHAnsi" w:cstheme="minorHAnsi"/>
              </w:rPr>
              <w:t>d</w:t>
            </w:r>
            <w:r w:rsidRPr="000F53B1">
              <w:rPr>
                <w:rFonts w:asciiTheme="minorHAnsi" w:hAnsiTheme="minorHAnsi" w:cstheme="minorHAnsi"/>
              </w:rPr>
              <w:t>ati raccolti attraverso la piattaforma whistleblowing sono trattati a mezzo di tecniche crittografiche. Qualora una segnalazione venga effettuata da un computer messo a disposizione dalla Società, vi è la possibilità che le pagine web visitate –tra cui quella relativa alla piattaforma di whistleblowing– vengano salvate nella cronologia del browser della Società. Per evitare tale possibilità è possibile utilizzare un device non aziendale per effettuare la segnalazione.</w:t>
            </w:r>
            <w:r w:rsidR="002A5FE6" w:rsidRPr="000F53B1">
              <w:rPr>
                <w:rFonts w:asciiTheme="minorHAnsi" w:hAnsiTheme="minorHAnsi" w:cstheme="minorHAnsi"/>
              </w:rPr>
              <w:t xml:space="preserve"> </w:t>
            </w:r>
          </w:p>
        </w:tc>
      </w:tr>
      <w:tr w:rsidR="002A5FE6" w:rsidRPr="001C2E8E" w14:paraId="0A97B21E" w14:textId="77777777" w:rsidTr="002A5FE6">
        <w:tc>
          <w:tcPr>
            <w:tcW w:w="904" w:type="pct"/>
            <w:tcBorders>
              <w:top w:val="nil"/>
              <w:left w:val="nil"/>
              <w:bottom w:val="nil"/>
              <w:right w:val="nil"/>
            </w:tcBorders>
          </w:tcPr>
          <w:p w14:paraId="11FAED9D" w14:textId="77777777" w:rsidR="002A5FE6" w:rsidRPr="001C2E8E" w:rsidRDefault="002A5FE6" w:rsidP="007A6F5B">
            <w:pPr>
              <w:jc w:val="center"/>
              <w:rPr>
                <w:rFonts w:asciiTheme="minorHAnsi" w:hAnsiTheme="minorHAnsi" w:cstheme="minorHAnsi"/>
              </w:rPr>
            </w:pPr>
            <w:r w:rsidRPr="001C2E8E">
              <w:rPr>
                <w:rFonts w:asciiTheme="minorHAnsi" w:hAnsiTheme="minorHAnsi" w:cstheme="minorHAnsi"/>
              </w:rPr>
              <w:t>TRASFERIMENTI EXTRA UE</w:t>
            </w:r>
          </w:p>
        </w:tc>
        <w:tc>
          <w:tcPr>
            <w:tcW w:w="4096" w:type="pct"/>
            <w:tcBorders>
              <w:top w:val="nil"/>
              <w:left w:val="nil"/>
              <w:bottom w:val="nil"/>
              <w:right w:val="nil"/>
            </w:tcBorders>
          </w:tcPr>
          <w:p w14:paraId="627A583B" w14:textId="77777777" w:rsidR="002A5FE6" w:rsidRPr="001C2E8E" w:rsidRDefault="002A5FE6" w:rsidP="00F00671">
            <w:pPr>
              <w:jc w:val="both"/>
              <w:rPr>
                <w:rFonts w:asciiTheme="minorHAnsi" w:hAnsiTheme="minorHAnsi" w:cstheme="minorHAnsi"/>
              </w:rPr>
            </w:pPr>
            <w:r w:rsidRPr="001C2E8E">
              <w:rPr>
                <w:rFonts w:asciiTheme="minorHAnsi" w:hAnsiTheme="minorHAnsi" w:cstheme="minorHAnsi"/>
              </w:rPr>
              <w:t xml:space="preserve">Il trattamento avverrà prevalentemente in Italia e UE, ma potrebbe anche svolgersi in paesi extra-UE ed extra-SEE qualora ritenuto funzionale all’efficiente assolvimento delle finalità perseguite nel rispetto delle garanzie a favore degli interessati. </w:t>
            </w:r>
          </w:p>
        </w:tc>
      </w:tr>
      <w:tr w:rsidR="002A5FE6" w:rsidRPr="001C2E8E" w14:paraId="66665282" w14:textId="77777777" w:rsidTr="002A5FE6">
        <w:tc>
          <w:tcPr>
            <w:tcW w:w="904" w:type="pct"/>
            <w:tcBorders>
              <w:top w:val="nil"/>
              <w:left w:val="nil"/>
              <w:bottom w:val="nil"/>
              <w:right w:val="nil"/>
            </w:tcBorders>
          </w:tcPr>
          <w:p w14:paraId="3526D042" w14:textId="77777777" w:rsidR="002A5FE6" w:rsidRPr="001C2E8E" w:rsidRDefault="002A5FE6" w:rsidP="007A6F5B">
            <w:pPr>
              <w:jc w:val="center"/>
              <w:rPr>
                <w:rFonts w:asciiTheme="minorHAnsi" w:hAnsiTheme="minorHAnsi" w:cstheme="minorHAnsi"/>
              </w:rPr>
            </w:pPr>
            <w:r w:rsidRPr="001C2E8E">
              <w:rPr>
                <w:rFonts w:asciiTheme="minorHAnsi" w:hAnsiTheme="minorHAnsi" w:cstheme="minorHAnsi"/>
              </w:rPr>
              <w:t>PERIODO DI CONSERVAZIONE</w:t>
            </w:r>
          </w:p>
        </w:tc>
        <w:tc>
          <w:tcPr>
            <w:tcW w:w="4096" w:type="pct"/>
            <w:tcBorders>
              <w:top w:val="nil"/>
              <w:left w:val="nil"/>
              <w:bottom w:val="nil"/>
              <w:right w:val="nil"/>
            </w:tcBorders>
          </w:tcPr>
          <w:p w14:paraId="2D1053A9" w14:textId="63E93C70" w:rsidR="002A5FE6" w:rsidRPr="001C2E8E" w:rsidRDefault="002A5FE6" w:rsidP="00F00671">
            <w:pPr>
              <w:jc w:val="both"/>
              <w:rPr>
                <w:rFonts w:asciiTheme="minorHAnsi" w:hAnsiTheme="minorHAnsi" w:cstheme="minorHAnsi"/>
              </w:rPr>
            </w:pPr>
            <w:r w:rsidRPr="001C2E8E">
              <w:rPr>
                <w:rFonts w:asciiTheme="minorHAnsi" w:hAnsiTheme="minorHAnsi" w:cstheme="minorHAnsi"/>
              </w:rPr>
              <w:t>I dati personali</w:t>
            </w:r>
            <w:r w:rsidR="00762D35">
              <w:rPr>
                <w:rFonts w:asciiTheme="minorHAnsi" w:hAnsiTheme="minorHAnsi" w:cstheme="minorHAnsi"/>
              </w:rPr>
              <w:t>,</w:t>
            </w:r>
            <w:r w:rsidRPr="001C2E8E">
              <w:rPr>
                <w:rFonts w:asciiTheme="minorHAnsi" w:hAnsiTheme="minorHAnsi" w:cstheme="minorHAnsi"/>
              </w:rPr>
              <w:t xml:space="preserve"> </w:t>
            </w:r>
            <w:r w:rsidR="00762D35" w:rsidRPr="00762D35">
              <w:rPr>
                <w:rFonts w:asciiTheme="minorHAnsi" w:hAnsiTheme="minorHAnsi" w:cstheme="minorHAnsi"/>
              </w:rPr>
              <w:t xml:space="preserve">le segnalazioni e la relativa documentazione </w:t>
            </w:r>
            <w:r w:rsidR="00762D35">
              <w:rPr>
                <w:rFonts w:asciiTheme="minorHAnsi" w:hAnsiTheme="minorHAnsi" w:cstheme="minorHAnsi"/>
              </w:rPr>
              <w:t>saranno</w:t>
            </w:r>
            <w:r w:rsidR="00762D35" w:rsidRPr="00762D35">
              <w:rPr>
                <w:rFonts w:asciiTheme="minorHAnsi" w:hAnsiTheme="minorHAnsi" w:cstheme="minorHAnsi"/>
              </w:rPr>
              <w:t xml:space="preserve"> conservati in generale, fintanto che perdurano le finalità del trattamento e per il tempo necessario al trattamento della segnalazione e comunque non oltre cinque</w:t>
            </w:r>
            <w:r w:rsidR="00762D35">
              <w:rPr>
                <w:rFonts w:asciiTheme="minorHAnsi" w:hAnsiTheme="minorHAnsi" w:cstheme="minorHAnsi"/>
              </w:rPr>
              <w:t xml:space="preserve"> (5)</w:t>
            </w:r>
            <w:r w:rsidR="00762D35" w:rsidRPr="00762D35">
              <w:rPr>
                <w:rFonts w:asciiTheme="minorHAnsi" w:hAnsiTheme="minorHAnsi" w:cstheme="minorHAnsi"/>
              </w:rPr>
              <w:t xml:space="preserve"> anni a decorrere dalla data della comunicazione dell'esito finale della procedura di segnalazione, nel rispetto degli obblighi di riservatezza di cui all'articolo 12 del decreto legislativo n. 24 del 2023;</w:t>
            </w:r>
          </w:p>
        </w:tc>
      </w:tr>
      <w:tr w:rsidR="002A5FE6" w:rsidRPr="001C2E8E" w14:paraId="69B555BE" w14:textId="77777777" w:rsidTr="002A5FE6">
        <w:tc>
          <w:tcPr>
            <w:tcW w:w="904" w:type="pct"/>
            <w:tcBorders>
              <w:top w:val="nil"/>
              <w:left w:val="nil"/>
              <w:bottom w:val="nil"/>
              <w:right w:val="nil"/>
            </w:tcBorders>
          </w:tcPr>
          <w:p w14:paraId="12D59DF1" w14:textId="77777777" w:rsidR="002A5FE6" w:rsidRPr="001C2E8E" w:rsidRDefault="002A5FE6" w:rsidP="007A6F5B">
            <w:pPr>
              <w:jc w:val="center"/>
              <w:rPr>
                <w:rFonts w:asciiTheme="minorHAnsi" w:hAnsiTheme="minorHAnsi" w:cstheme="minorHAnsi"/>
              </w:rPr>
            </w:pPr>
            <w:r w:rsidRPr="001C2E8E">
              <w:rPr>
                <w:rFonts w:asciiTheme="minorHAnsi" w:hAnsiTheme="minorHAnsi" w:cstheme="minorHAnsi"/>
                <w:noProof/>
              </w:rPr>
              <w:drawing>
                <wp:inline distT="0" distB="0" distL="0" distR="0" wp14:anchorId="16ABFBF4" wp14:editId="5EED78CF">
                  <wp:extent cx="780774" cy="780774"/>
                  <wp:effectExtent l="0" t="0" r="635"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80774" cy="780774"/>
                          </a:xfrm>
                          <a:prstGeom prst="rect">
                            <a:avLst/>
                          </a:prstGeom>
                        </pic:spPr>
                      </pic:pic>
                    </a:graphicData>
                  </a:graphic>
                </wp:inline>
              </w:drawing>
            </w:r>
          </w:p>
          <w:p w14:paraId="2818D17D" w14:textId="77777777" w:rsidR="002A5FE6" w:rsidRPr="001C2E8E" w:rsidRDefault="002A5FE6" w:rsidP="007A6F5B">
            <w:pPr>
              <w:jc w:val="center"/>
              <w:rPr>
                <w:rFonts w:asciiTheme="minorHAnsi" w:hAnsiTheme="minorHAnsi" w:cstheme="minorHAnsi"/>
              </w:rPr>
            </w:pPr>
          </w:p>
          <w:p w14:paraId="5B295EF5" w14:textId="77777777" w:rsidR="002A5FE6" w:rsidRPr="001C2E8E" w:rsidRDefault="002A5FE6" w:rsidP="007A6F5B">
            <w:pPr>
              <w:jc w:val="center"/>
              <w:rPr>
                <w:rFonts w:asciiTheme="minorHAnsi" w:hAnsiTheme="minorHAnsi" w:cstheme="minorHAnsi"/>
              </w:rPr>
            </w:pPr>
            <w:r w:rsidRPr="001C2E8E">
              <w:rPr>
                <w:rFonts w:asciiTheme="minorHAnsi" w:hAnsiTheme="minorHAnsi" w:cstheme="minorHAnsi"/>
              </w:rPr>
              <w:t>CATEGORIE DI DESTINATARI</w:t>
            </w:r>
          </w:p>
          <w:p w14:paraId="5D2CBFD5" w14:textId="77777777" w:rsidR="002A5FE6" w:rsidRPr="001C2E8E" w:rsidRDefault="002A5FE6" w:rsidP="007A6F5B">
            <w:pPr>
              <w:jc w:val="center"/>
              <w:rPr>
                <w:rFonts w:asciiTheme="minorHAnsi" w:hAnsiTheme="minorHAnsi" w:cstheme="minorHAnsi"/>
              </w:rPr>
            </w:pPr>
          </w:p>
        </w:tc>
        <w:tc>
          <w:tcPr>
            <w:tcW w:w="4096" w:type="pct"/>
            <w:tcBorders>
              <w:top w:val="nil"/>
              <w:left w:val="nil"/>
              <w:bottom w:val="nil"/>
              <w:right w:val="nil"/>
            </w:tcBorders>
          </w:tcPr>
          <w:p w14:paraId="20D2BAE5" w14:textId="19F6C0C9" w:rsidR="006A4522" w:rsidRPr="006A4522" w:rsidRDefault="002A5FE6" w:rsidP="006A4522">
            <w:pPr>
              <w:jc w:val="both"/>
              <w:rPr>
                <w:rFonts w:asciiTheme="minorHAnsi" w:hAnsiTheme="minorHAnsi" w:cstheme="minorHAnsi"/>
              </w:rPr>
            </w:pPr>
            <w:r w:rsidRPr="001C2E8E">
              <w:rPr>
                <w:rFonts w:asciiTheme="minorHAnsi" w:hAnsiTheme="minorHAnsi" w:cstheme="minorHAnsi"/>
              </w:rPr>
              <w:t xml:space="preserve">I dati (solo quelli indispensabili) </w:t>
            </w:r>
            <w:r w:rsidR="00762D35">
              <w:rPr>
                <w:rFonts w:asciiTheme="minorHAnsi" w:hAnsiTheme="minorHAnsi" w:cstheme="minorHAnsi"/>
              </w:rPr>
              <w:t>potranno essere</w:t>
            </w:r>
            <w:r w:rsidR="006A4522" w:rsidRPr="006A4522">
              <w:rPr>
                <w:rFonts w:asciiTheme="minorHAnsi" w:hAnsiTheme="minorHAnsi" w:cstheme="minorHAnsi"/>
              </w:rPr>
              <w:t xml:space="preserve"> trattati unicamente da incaricati e responsabili del trattamento, tanto interni all’organizzazione della scrivente, quanto esterni, che svolgono specifici compiti ed operazioni</w:t>
            </w:r>
            <w:r w:rsidR="006A4522">
              <w:rPr>
                <w:rFonts w:asciiTheme="minorHAnsi" w:hAnsiTheme="minorHAnsi" w:cstheme="minorHAnsi"/>
              </w:rPr>
              <w:t xml:space="preserve"> </w:t>
            </w:r>
            <w:proofErr w:type="gramStart"/>
            <w:r w:rsidR="006A4522" w:rsidRPr="006A4522">
              <w:rPr>
                <w:rFonts w:asciiTheme="minorHAnsi" w:hAnsiTheme="minorHAnsi" w:cstheme="minorHAnsi"/>
              </w:rPr>
              <w:t>ed</w:t>
            </w:r>
            <w:proofErr w:type="gramEnd"/>
            <w:r w:rsidR="006A4522" w:rsidRPr="006A4522">
              <w:rPr>
                <w:rFonts w:asciiTheme="minorHAnsi" w:hAnsiTheme="minorHAnsi" w:cstheme="minorHAnsi"/>
              </w:rPr>
              <w:t>, in particolare, dalle seguenti categorie di destinatari:</w:t>
            </w:r>
          </w:p>
          <w:p w14:paraId="4F58AC19" w14:textId="77777777" w:rsidR="006A4522" w:rsidRPr="006A4522" w:rsidRDefault="006A4522" w:rsidP="006A4522">
            <w:pPr>
              <w:numPr>
                <w:ilvl w:val="0"/>
                <w:numId w:val="8"/>
              </w:numPr>
              <w:jc w:val="both"/>
              <w:rPr>
                <w:rFonts w:asciiTheme="minorHAnsi" w:hAnsiTheme="minorHAnsi" w:cstheme="minorHAnsi"/>
              </w:rPr>
            </w:pPr>
            <w:bookmarkStart w:id="0" w:name="_Hlk37079143"/>
            <w:r w:rsidRPr="006A4522">
              <w:rPr>
                <w:rFonts w:asciiTheme="minorHAnsi" w:hAnsiTheme="minorHAnsi" w:cstheme="minorHAnsi"/>
              </w:rPr>
              <w:t>Ufficio e/o Responsabile preposto alla gestione delle segnalazioni</w:t>
            </w:r>
          </w:p>
          <w:p w14:paraId="17CF0ACF" w14:textId="1B8EE448" w:rsidR="006A4522" w:rsidRPr="006A4522" w:rsidRDefault="006A4522" w:rsidP="006A4522">
            <w:pPr>
              <w:numPr>
                <w:ilvl w:val="0"/>
                <w:numId w:val="8"/>
              </w:numPr>
              <w:jc w:val="both"/>
              <w:rPr>
                <w:rFonts w:asciiTheme="minorHAnsi" w:hAnsiTheme="minorHAnsi" w:cstheme="minorHAnsi"/>
              </w:rPr>
            </w:pPr>
            <w:r w:rsidRPr="006A4522">
              <w:rPr>
                <w:rFonts w:asciiTheme="minorHAnsi" w:hAnsiTheme="minorHAnsi" w:cstheme="minorHAnsi"/>
              </w:rPr>
              <w:t>Fornitore del servizio di erogazione e gestione operativa del canale di segnalazione interno</w:t>
            </w:r>
            <w:r>
              <w:rPr>
                <w:rFonts w:asciiTheme="minorHAnsi" w:hAnsiTheme="minorHAnsi" w:cstheme="minorHAnsi"/>
              </w:rPr>
              <w:t xml:space="preserve"> </w:t>
            </w:r>
            <w:r w:rsidRPr="006A4522">
              <w:rPr>
                <w:rFonts w:asciiTheme="minorHAnsi" w:hAnsiTheme="minorHAnsi" w:cstheme="minorHAnsi"/>
              </w:rPr>
              <w:t>in qualità di Responsabile del trattamento ai sensi dell’art. 28 del Regolamento UE 2016/679</w:t>
            </w:r>
            <w:r>
              <w:rPr>
                <w:rFonts w:asciiTheme="minorHAnsi" w:hAnsiTheme="minorHAnsi" w:cstheme="minorHAnsi"/>
              </w:rPr>
              <w:t>)</w:t>
            </w:r>
          </w:p>
          <w:p w14:paraId="7CDE64DD" w14:textId="77777777" w:rsidR="006A4522" w:rsidRPr="006A4522" w:rsidRDefault="006A4522" w:rsidP="006A4522">
            <w:pPr>
              <w:numPr>
                <w:ilvl w:val="0"/>
                <w:numId w:val="8"/>
              </w:numPr>
              <w:jc w:val="both"/>
              <w:rPr>
                <w:rFonts w:asciiTheme="minorHAnsi" w:hAnsiTheme="minorHAnsi" w:cstheme="minorHAnsi"/>
              </w:rPr>
            </w:pPr>
            <w:r w:rsidRPr="006A4522">
              <w:rPr>
                <w:rFonts w:asciiTheme="minorHAnsi" w:hAnsiTheme="minorHAnsi" w:cstheme="minorHAnsi"/>
              </w:rPr>
              <w:t>Fornitore del servizio di erogazione e gestione operativa del canale di segnalazione esterno (Anac - Autorità Nazionale Anticorruzione)</w:t>
            </w:r>
          </w:p>
          <w:p w14:paraId="7AD05EEE" w14:textId="735ECDDF" w:rsidR="006A4522" w:rsidRPr="000F53B1" w:rsidRDefault="000F53B1" w:rsidP="006A4522">
            <w:pPr>
              <w:numPr>
                <w:ilvl w:val="0"/>
                <w:numId w:val="8"/>
              </w:numPr>
              <w:jc w:val="both"/>
              <w:rPr>
                <w:rFonts w:asciiTheme="minorHAnsi" w:hAnsiTheme="minorHAnsi" w:cstheme="minorHAnsi"/>
              </w:rPr>
            </w:pPr>
            <w:r w:rsidRPr="000F53B1">
              <w:rPr>
                <w:rFonts w:asciiTheme="minorHAnsi" w:hAnsiTheme="minorHAnsi" w:cstheme="minorHAnsi"/>
              </w:rPr>
              <w:lastRenderedPageBreak/>
              <w:t xml:space="preserve">Ove presenti, </w:t>
            </w:r>
            <w:r w:rsidR="006A4522" w:rsidRPr="000F53B1">
              <w:rPr>
                <w:rFonts w:asciiTheme="minorHAnsi" w:hAnsiTheme="minorHAnsi" w:cstheme="minorHAnsi"/>
              </w:rPr>
              <w:t>Organi di Controllo della scrivente organizzazione (es. collegio sindacale, ODV, auditor interni o esterni) per approfondimenti istruttori o per l’adozione dei provvedimenti</w:t>
            </w:r>
          </w:p>
          <w:bookmarkEnd w:id="0"/>
          <w:p w14:paraId="16838460" w14:textId="48CACDCC" w:rsidR="006A4522" w:rsidRPr="000F53B1" w:rsidRDefault="000F53B1" w:rsidP="006A4522">
            <w:pPr>
              <w:numPr>
                <w:ilvl w:val="0"/>
                <w:numId w:val="8"/>
              </w:numPr>
              <w:jc w:val="both"/>
              <w:rPr>
                <w:rFonts w:asciiTheme="minorHAnsi" w:hAnsiTheme="minorHAnsi" w:cstheme="minorHAnsi"/>
              </w:rPr>
            </w:pPr>
            <w:r w:rsidRPr="000F53B1">
              <w:rPr>
                <w:rFonts w:asciiTheme="minorHAnsi" w:hAnsiTheme="minorHAnsi" w:cstheme="minorHAnsi"/>
              </w:rPr>
              <w:t xml:space="preserve">Ove presente, </w:t>
            </w:r>
            <w:r w:rsidR="006A4522" w:rsidRPr="000F53B1">
              <w:rPr>
                <w:rFonts w:asciiTheme="minorHAnsi" w:hAnsiTheme="minorHAnsi" w:cstheme="minorHAnsi"/>
              </w:rPr>
              <w:t>Responsabile della Prevenzione della Corruzione e della Trasparenza (RPCT) per la gestione e la preliminare verifica sulla fondatezza delle circostanze rappresentate nella segnalazione, inclusa l’audizione personale del segnalante e di eventuali altri soggetti che possono riferire sui fatti segnalati</w:t>
            </w:r>
          </w:p>
          <w:p w14:paraId="34D22816" w14:textId="62BFE5E4" w:rsidR="006A4522" w:rsidRPr="006A4522" w:rsidRDefault="006A4522" w:rsidP="006A4522">
            <w:pPr>
              <w:numPr>
                <w:ilvl w:val="0"/>
                <w:numId w:val="8"/>
              </w:numPr>
              <w:jc w:val="both"/>
              <w:rPr>
                <w:rFonts w:asciiTheme="minorHAnsi" w:hAnsiTheme="minorHAnsi" w:cstheme="minorHAnsi"/>
              </w:rPr>
            </w:pPr>
            <w:r w:rsidRPr="006A4522">
              <w:rPr>
                <w:rFonts w:asciiTheme="minorHAnsi" w:hAnsiTheme="minorHAnsi" w:cstheme="minorHAnsi"/>
              </w:rPr>
              <w:t>Autorità giudiziarie</w:t>
            </w:r>
            <w:r>
              <w:rPr>
                <w:rFonts w:asciiTheme="minorHAnsi" w:hAnsiTheme="minorHAnsi" w:cstheme="minorHAnsi"/>
              </w:rPr>
              <w:t xml:space="preserve"> </w:t>
            </w:r>
            <w:r w:rsidRPr="001C2E8E">
              <w:rPr>
                <w:rFonts w:asciiTheme="minorHAnsi" w:hAnsiTheme="minorHAnsi" w:cstheme="minorHAnsi"/>
              </w:rPr>
              <w:t>ed ai soggetti previsti dalla legge</w:t>
            </w:r>
          </w:p>
          <w:p w14:paraId="04C737D3" w14:textId="76E34B52" w:rsidR="002A5FE6" w:rsidRPr="001C2E8E" w:rsidRDefault="006A4522" w:rsidP="00F00671">
            <w:pPr>
              <w:jc w:val="both"/>
              <w:rPr>
                <w:rFonts w:asciiTheme="minorHAnsi" w:hAnsiTheme="minorHAnsi" w:cstheme="minorHAnsi"/>
              </w:rPr>
            </w:pPr>
            <w:r w:rsidRPr="006A4522">
              <w:rPr>
                <w:rFonts w:asciiTheme="minorHAnsi" w:hAnsiTheme="minorHAnsi" w:cstheme="minorHAnsi"/>
                <w:b/>
                <w:bCs/>
                <w:u w:val="single"/>
              </w:rPr>
              <w:t>Diffusione:</w:t>
            </w:r>
            <w:r w:rsidRPr="006A4522">
              <w:rPr>
                <w:rFonts w:asciiTheme="minorHAnsi" w:hAnsiTheme="minorHAnsi" w:cstheme="minorHAnsi"/>
              </w:rPr>
              <w:t xml:space="preserve"> I suoi dati personali non verranno diffusi in alcun modo. Tuttavia, nei casi e con le modalità specificate al D.Lgs. 24/2023, è prevista la possibilità di effettuare la segnalazione mediante la divulgazione pubblica attraverso i media.</w:t>
            </w:r>
          </w:p>
        </w:tc>
      </w:tr>
      <w:tr w:rsidR="002A5FE6" w:rsidRPr="001C2E8E" w14:paraId="23585901" w14:textId="77777777" w:rsidTr="002A5FE6">
        <w:tc>
          <w:tcPr>
            <w:tcW w:w="904" w:type="pct"/>
            <w:tcBorders>
              <w:top w:val="nil"/>
              <w:left w:val="nil"/>
              <w:bottom w:val="nil"/>
              <w:right w:val="nil"/>
            </w:tcBorders>
          </w:tcPr>
          <w:p w14:paraId="3236A6CC" w14:textId="77777777" w:rsidR="002A5FE6" w:rsidRPr="00762F20" w:rsidRDefault="002A5FE6" w:rsidP="007A6F5B">
            <w:pPr>
              <w:jc w:val="center"/>
              <w:rPr>
                <w:rFonts w:asciiTheme="minorHAnsi" w:hAnsiTheme="minorHAnsi" w:cstheme="minorHAnsi"/>
              </w:rPr>
            </w:pPr>
          </w:p>
          <w:p w14:paraId="75A9B23A" w14:textId="77777777" w:rsidR="002A5FE6" w:rsidRPr="001C2E8E" w:rsidRDefault="002A5FE6" w:rsidP="007A6F5B">
            <w:pPr>
              <w:jc w:val="center"/>
              <w:rPr>
                <w:rFonts w:asciiTheme="minorHAnsi" w:hAnsiTheme="minorHAnsi" w:cstheme="minorHAnsi"/>
              </w:rPr>
            </w:pPr>
            <w:r w:rsidRPr="001C2E8E">
              <w:rPr>
                <w:rFonts w:asciiTheme="minorHAnsi" w:hAnsiTheme="minorHAnsi" w:cstheme="minorHAnsi"/>
              </w:rPr>
              <w:t>DIRITTI DELL’ INTERESSATO</w:t>
            </w:r>
          </w:p>
        </w:tc>
        <w:tc>
          <w:tcPr>
            <w:tcW w:w="4096" w:type="pct"/>
            <w:tcBorders>
              <w:top w:val="nil"/>
              <w:left w:val="nil"/>
              <w:bottom w:val="nil"/>
              <w:right w:val="nil"/>
            </w:tcBorders>
          </w:tcPr>
          <w:p w14:paraId="23A54A6A" w14:textId="77777777" w:rsidR="002A5FE6" w:rsidRDefault="002A5FE6" w:rsidP="00891EBD">
            <w:pPr>
              <w:jc w:val="both"/>
              <w:rPr>
                <w:rFonts w:asciiTheme="minorHAnsi" w:hAnsiTheme="minorHAnsi" w:cstheme="minorHAnsi"/>
              </w:rPr>
            </w:pPr>
            <w:r w:rsidRPr="001C2E8E">
              <w:rPr>
                <w:rFonts w:asciiTheme="minorHAnsi" w:hAnsiTheme="minorHAnsi" w:cstheme="minorHAnsi"/>
              </w:rPr>
              <w:t xml:space="preserve">In ogni momento potrà: esercitare i Suoi diritti (accesso, rettifica, cancellazione, limitazione, portabilità, opposizione, assenza di processi di decisione automatizzati) quando previsto nei confronti del titolare del trattamento, ai sensi degli artt. dal 15 al 22 del GDPR (consultabili al seguente </w:t>
            </w:r>
            <w:hyperlink r:id="rId13" w:anchor="d1e2168-1-1" w:history="1">
              <w:r w:rsidRPr="001C2E8E">
                <w:rPr>
                  <w:rFonts w:asciiTheme="minorHAnsi" w:hAnsiTheme="minorHAnsi" w:cstheme="minorHAnsi"/>
                </w:rPr>
                <w:t>Link</w:t>
              </w:r>
            </w:hyperlink>
            <w:r w:rsidRPr="001C2E8E">
              <w:rPr>
                <w:rFonts w:asciiTheme="minorHAnsi" w:hAnsiTheme="minorHAnsi" w:cstheme="minorHAnsi"/>
              </w:rPr>
              <w:t xml:space="preserve"> </w:t>
            </w:r>
            <w:hyperlink r:id="rId14" w:anchor="d1e2168-1-1" w:history="1">
              <w:r w:rsidRPr="001C2E8E">
                <w:rPr>
                  <w:rFonts w:asciiTheme="minorHAnsi" w:hAnsiTheme="minorHAnsi" w:cstheme="minorHAnsi"/>
                </w:rPr>
                <w:t>https://eur-lex.europa.eu/legal-content/IT/TXT/HTML/?uri=CELEX:32016R0679&amp;from=IT#d1e2168-1-1</w:t>
              </w:r>
            </w:hyperlink>
            <w:r w:rsidRPr="001C2E8E">
              <w:rPr>
                <w:rFonts w:asciiTheme="minorHAnsi" w:hAnsiTheme="minorHAnsi" w:cstheme="minorHAnsi"/>
              </w:rPr>
              <w:t>); proporre reclamo al Garante (</w:t>
            </w:r>
            <w:hyperlink r:id="rId15" w:history="1">
              <w:r w:rsidRPr="001C2E8E">
                <w:rPr>
                  <w:rFonts w:asciiTheme="minorHAnsi" w:hAnsiTheme="minorHAnsi" w:cstheme="minorHAnsi"/>
                </w:rPr>
                <w:t>www.garanteprivacy.it</w:t>
              </w:r>
            </w:hyperlink>
            <w:r w:rsidRPr="001C2E8E">
              <w:rPr>
                <w:rFonts w:asciiTheme="minorHAnsi" w:hAnsiTheme="minorHAnsi" w:cstheme="minorHAnsi"/>
              </w:rPr>
              <w:t>); qualora il trattamento si basi sul consenso, revocare tale consenso prestato, tenuto conto che la revoca del consenso non pregiudica la liceità del trattamento basata sul consenso prima della revoca.</w:t>
            </w:r>
          </w:p>
          <w:p w14:paraId="0A275E46" w14:textId="7DCF18B3" w:rsidR="006A4522" w:rsidRPr="006A4522" w:rsidRDefault="006A4522" w:rsidP="00891EBD">
            <w:pPr>
              <w:jc w:val="both"/>
              <w:rPr>
                <w:rFonts w:asciiTheme="minorHAnsi" w:hAnsiTheme="minorHAnsi" w:cstheme="minorHAnsi"/>
                <w:b/>
                <w:bCs/>
              </w:rPr>
            </w:pPr>
            <w:r>
              <w:rPr>
                <w:rFonts w:asciiTheme="minorHAnsi" w:hAnsiTheme="minorHAnsi" w:cstheme="minorHAnsi"/>
                <w:b/>
                <w:bCs/>
              </w:rPr>
              <w:t>L</w:t>
            </w:r>
            <w:r w:rsidRPr="006A4522">
              <w:rPr>
                <w:rFonts w:asciiTheme="minorHAnsi" w:hAnsiTheme="minorHAnsi" w:cstheme="minorHAnsi"/>
                <w:b/>
                <w:bCs/>
              </w:rPr>
              <w:t>’esercizio di tali diritti potrà essere limitato ove ciò possa pregiudicare l’accertamento e l’istruttoria dei fatti oggetto della segnalazione, i diritti di difesa del segnalato o abbiano ad oggetti dati che siano necessari per lo svolgimento dei procedimenti disciplinari o giudizi civili e penali eventualmente attivati.</w:t>
            </w:r>
          </w:p>
        </w:tc>
      </w:tr>
      <w:tr w:rsidR="002A5FE6" w:rsidRPr="001C2E8E" w14:paraId="2B93DA3F" w14:textId="77777777" w:rsidTr="002A5FE6">
        <w:tc>
          <w:tcPr>
            <w:tcW w:w="904" w:type="pct"/>
            <w:tcBorders>
              <w:top w:val="nil"/>
              <w:left w:val="nil"/>
              <w:bottom w:val="nil"/>
              <w:right w:val="nil"/>
            </w:tcBorders>
          </w:tcPr>
          <w:p w14:paraId="5102286F" w14:textId="77777777" w:rsidR="002A5FE6" w:rsidRPr="00B45EA0" w:rsidRDefault="002A5FE6" w:rsidP="007A6F5B">
            <w:pPr>
              <w:jc w:val="center"/>
              <w:rPr>
                <w:rFonts w:asciiTheme="minorHAnsi" w:hAnsiTheme="minorHAnsi" w:cstheme="minorHAnsi"/>
              </w:rPr>
            </w:pPr>
            <w:r w:rsidRPr="00B45EA0">
              <w:rPr>
                <w:rFonts w:asciiTheme="minorHAnsi" w:hAnsiTheme="minorHAnsi" w:cstheme="minorHAnsi"/>
                <w:noProof/>
              </w:rPr>
              <w:drawing>
                <wp:inline distT="0" distB="0" distL="0" distR="0" wp14:anchorId="57408DBE" wp14:editId="628A851E">
                  <wp:extent cx="780774" cy="780774"/>
                  <wp:effectExtent l="0" t="0" r="635"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80774" cy="780774"/>
                          </a:xfrm>
                          <a:prstGeom prst="rect">
                            <a:avLst/>
                          </a:prstGeom>
                        </pic:spPr>
                      </pic:pic>
                    </a:graphicData>
                  </a:graphic>
                </wp:inline>
              </w:drawing>
            </w:r>
          </w:p>
          <w:p w14:paraId="5AD61B2A" w14:textId="77777777" w:rsidR="002A5FE6" w:rsidRPr="00B45EA0" w:rsidRDefault="002A5FE6" w:rsidP="007A6F5B">
            <w:pPr>
              <w:jc w:val="center"/>
              <w:rPr>
                <w:rFonts w:asciiTheme="minorHAnsi" w:hAnsiTheme="minorHAnsi" w:cstheme="minorHAnsi"/>
              </w:rPr>
            </w:pPr>
            <w:r w:rsidRPr="00B45EA0">
              <w:rPr>
                <w:rFonts w:asciiTheme="minorHAnsi" w:hAnsiTheme="minorHAnsi" w:cstheme="minorHAnsi"/>
              </w:rPr>
              <w:t>RECAPITI E CONTATTI</w:t>
            </w:r>
          </w:p>
        </w:tc>
        <w:tc>
          <w:tcPr>
            <w:tcW w:w="4096" w:type="pct"/>
            <w:tcBorders>
              <w:top w:val="nil"/>
              <w:left w:val="nil"/>
              <w:bottom w:val="nil"/>
              <w:right w:val="nil"/>
            </w:tcBorders>
          </w:tcPr>
          <w:p w14:paraId="21CF69ED" w14:textId="77777777" w:rsidR="00B45EA0" w:rsidRPr="00B45EA0" w:rsidRDefault="002A5FE6" w:rsidP="00B45EA0">
            <w:pPr>
              <w:jc w:val="both"/>
              <w:rPr>
                <w:rFonts w:asciiTheme="minorHAnsi" w:hAnsiTheme="minorHAnsi" w:cstheme="minorHAnsi"/>
              </w:rPr>
            </w:pPr>
            <w:r w:rsidRPr="00B45EA0">
              <w:rPr>
                <w:rFonts w:asciiTheme="minorHAnsi" w:hAnsiTheme="minorHAnsi" w:cstheme="minorHAnsi"/>
              </w:rPr>
              <w:t xml:space="preserve">Il Titolare del trattamento è </w:t>
            </w:r>
            <w:proofErr w:type="spellStart"/>
            <w:r w:rsidR="00B45EA0" w:rsidRPr="00B45EA0">
              <w:rPr>
                <w:rFonts w:asciiTheme="minorHAnsi" w:hAnsiTheme="minorHAnsi" w:cstheme="minorHAnsi"/>
                <w:b/>
                <w:bCs/>
              </w:rPr>
              <w:t>Ro.Mec</w:t>
            </w:r>
            <w:proofErr w:type="spellEnd"/>
            <w:r w:rsidR="00B45EA0" w:rsidRPr="00B45EA0">
              <w:rPr>
                <w:rFonts w:asciiTheme="minorHAnsi" w:hAnsiTheme="minorHAnsi" w:cstheme="minorHAnsi"/>
                <w:b/>
                <w:bCs/>
              </w:rPr>
              <w:t xml:space="preserve"> srl a socio unico </w:t>
            </w:r>
            <w:r w:rsidRPr="00B45EA0">
              <w:rPr>
                <w:rFonts w:asciiTheme="minorHAnsi" w:hAnsiTheme="minorHAnsi" w:cstheme="minorHAnsi"/>
              </w:rPr>
              <w:t xml:space="preserve">con sede in </w:t>
            </w:r>
            <w:r w:rsidR="00B45EA0" w:rsidRPr="00B45EA0">
              <w:rPr>
                <w:rFonts w:asciiTheme="minorHAnsi" w:hAnsiTheme="minorHAnsi" w:cstheme="minorHAnsi"/>
              </w:rPr>
              <w:t>Corso Francesco</w:t>
            </w:r>
          </w:p>
          <w:p w14:paraId="25F76FB0" w14:textId="6C7F3FDF" w:rsidR="002A5FE6" w:rsidRPr="00B45EA0" w:rsidRDefault="00B45EA0" w:rsidP="00B45EA0">
            <w:pPr>
              <w:jc w:val="both"/>
              <w:rPr>
                <w:rFonts w:asciiTheme="minorHAnsi" w:hAnsiTheme="minorHAnsi" w:cstheme="minorHAnsi"/>
              </w:rPr>
            </w:pPr>
            <w:r w:rsidRPr="00B45EA0">
              <w:rPr>
                <w:rFonts w:asciiTheme="minorHAnsi" w:hAnsiTheme="minorHAnsi" w:cstheme="minorHAnsi"/>
              </w:rPr>
              <w:t xml:space="preserve">Ferrucci 77/9 10138 TORINO. </w:t>
            </w:r>
            <w:r w:rsidR="002A5FE6" w:rsidRPr="00B45EA0">
              <w:rPr>
                <w:rFonts w:asciiTheme="minorHAnsi" w:hAnsiTheme="minorHAnsi" w:cstheme="minorHAnsi"/>
              </w:rPr>
              <w:t xml:space="preserve">I recapiti sono: telefono </w:t>
            </w:r>
            <w:r w:rsidRPr="00B45EA0">
              <w:rPr>
                <w:rFonts w:asciiTheme="minorHAnsi" w:hAnsiTheme="minorHAnsi" w:cstheme="minorHAnsi"/>
              </w:rPr>
              <w:t xml:space="preserve">011-9241150 </w:t>
            </w:r>
            <w:r w:rsidR="002A5FE6" w:rsidRPr="00B45EA0">
              <w:rPr>
                <w:rFonts w:asciiTheme="minorHAnsi" w:hAnsiTheme="minorHAnsi" w:cstheme="minorHAnsi"/>
              </w:rPr>
              <w:t xml:space="preserve">e-mail </w:t>
            </w:r>
            <w:hyperlink r:id="rId17" w:history="1">
              <w:r w:rsidRPr="00B45EA0">
                <w:rPr>
                  <w:rStyle w:val="Collegamentoipertestuale"/>
                </w:rPr>
                <w:t>info@romec.it</w:t>
              </w:r>
            </w:hyperlink>
            <w:r w:rsidRPr="00B45EA0">
              <w:t xml:space="preserve"> </w:t>
            </w:r>
          </w:p>
          <w:p w14:paraId="414EBAC2" w14:textId="77777777" w:rsidR="002A5FE6" w:rsidRPr="00B45EA0" w:rsidRDefault="002A5FE6" w:rsidP="00891EBD">
            <w:pPr>
              <w:jc w:val="both"/>
              <w:rPr>
                <w:rFonts w:asciiTheme="minorHAnsi" w:hAnsiTheme="minorHAnsi" w:cstheme="minorHAnsi"/>
              </w:rPr>
            </w:pPr>
          </w:p>
          <w:p w14:paraId="2CE89E73" w14:textId="5CA5BD62" w:rsidR="002A5FE6" w:rsidRPr="00B45EA0" w:rsidRDefault="002A5FE6" w:rsidP="00891EBD">
            <w:pPr>
              <w:jc w:val="both"/>
              <w:rPr>
                <w:rFonts w:asciiTheme="minorHAnsi" w:hAnsiTheme="minorHAnsi" w:cstheme="minorHAnsi"/>
              </w:rPr>
            </w:pPr>
          </w:p>
          <w:p w14:paraId="29CFFFC4" w14:textId="41BAE158" w:rsidR="002A5FE6" w:rsidRPr="00B45EA0" w:rsidRDefault="002A5FE6" w:rsidP="00891EBD">
            <w:pPr>
              <w:jc w:val="both"/>
              <w:rPr>
                <w:rFonts w:asciiTheme="minorHAnsi" w:hAnsiTheme="minorHAnsi" w:cstheme="minorHAnsi"/>
              </w:rPr>
            </w:pPr>
            <w:r w:rsidRPr="00B45EA0">
              <w:rPr>
                <w:rFonts w:asciiTheme="minorHAnsi" w:hAnsiTheme="minorHAnsi" w:cstheme="minorHAnsi"/>
              </w:rPr>
              <w:t>L’elenco completo dei responsabili del trattamento è disponibile a richiesta.</w:t>
            </w:r>
          </w:p>
        </w:tc>
      </w:tr>
    </w:tbl>
    <w:p w14:paraId="67FAE671" w14:textId="5F3F9039" w:rsidR="005B6210" w:rsidRPr="00C16C7A" w:rsidRDefault="005B6210" w:rsidP="00C16C7A">
      <w:pPr>
        <w:pStyle w:val="Titolo"/>
        <w:spacing w:line="360" w:lineRule="auto"/>
        <w:jc w:val="left"/>
        <w:rPr>
          <w:rFonts w:asciiTheme="minorHAnsi" w:hAnsiTheme="minorHAnsi" w:cstheme="minorHAnsi"/>
          <w:sz w:val="22"/>
          <w:szCs w:val="22"/>
        </w:rPr>
      </w:pPr>
    </w:p>
    <w:sectPr w:rsidR="005B6210" w:rsidRPr="00C16C7A" w:rsidSect="00774854">
      <w:headerReference w:type="default" r:id="rId18"/>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A10F" w14:textId="77777777" w:rsidR="00025EC3" w:rsidRDefault="00025EC3" w:rsidP="00025EC3">
      <w:r>
        <w:separator/>
      </w:r>
    </w:p>
  </w:endnote>
  <w:endnote w:type="continuationSeparator" w:id="0">
    <w:p w14:paraId="03A1B9C2" w14:textId="77777777" w:rsidR="00025EC3" w:rsidRDefault="00025EC3" w:rsidP="0002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BA98" w14:textId="77777777" w:rsidR="00025EC3" w:rsidRDefault="00025EC3" w:rsidP="00025EC3">
      <w:r>
        <w:separator/>
      </w:r>
    </w:p>
  </w:footnote>
  <w:footnote w:type="continuationSeparator" w:id="0">
    <w:p w14:paraId="7A796CBD" w14:textId="77777777" w:rsidR="00025EC3" w:rsidRDefault="00025EC3" w:rsidP="00025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572" w:tblpY="-704"/>
      <w:tblW w:w="10935" w:type="dxa"/>
      <w:tblLayout w:type="fixed"/>
      <w:tblLook w:val="0000" w:firstRow="0" w:lastRow="0" w:firstColumn="0" w:lastColumn="0" w:noHBand="0" w:noVBand="0"/>
    </w:tblPr>
    <w:tblGrid>
      <w:gridCol w:w="4678"/>
      <w:gridCol w:w="3544"/>
      <w:gridCol w:w="2713"/>
    </w:tblGrid>
    <w:tr w:rsidR="00DB17C4" w14:paraId="65039182" w14:textId="77777777" w:rsidTr="00746ADC">
      <w:trPr>
        <w:trHeight w:val="1985"/>
      </w:trPr>
      <w:tc>
        <w:tcPr>
          <w:tcW w:w="4678" w:type="dxa"/>
          <w:shd w:val="clear" w:color="auto" w:fill="auto"/>
        </w:tcPr>
        <w:p w14:paraId="77754631" w14:textId="77777777" w:rsidR="00DB17C4" w:rsidRPr="00F77062" w:rsidRDefault="00DB17C4" w:rsidP="00DB17C4">
          <w:pPr>
            <w:tabs>
              <w:tab w:val="left" w:pos="2160"/>
            </w:tabs>
            <w:rPr>
              <w:color w:val="0000FF"/>
              <w:szCs w:val="16"/>
            </w:rPr>
          </w:pPr>
          <w:r>
            <w:t xml:space="preserve">                                                                </w:t>
          </w:r>
          <w:r w:rsidRPr="00F77062">
            <w:rPr>
              <w:color w:val="0000FF"/>
              <w:szCs w:val="16"/>
            </w:rPr>
            <w:t xml:space="preserve"> </w:t>
          </w:r>
        </w:p>
        <w:p w14:paraId="6912BA63" w14:textId="7ABE2E21" w:rsidR="00DB17C4" w:rsidRPr="00F77062" w:rsidRDefault="00DB17C4" w:rsidP="00DB17C4">
          <w:pPr>
            <w:tabs>
              <w:tab w:val="left" w:pos="2160"/>
            </w:tabs>
            <w:rPr>
              <w:color w:val="0000FF"/>
              <w:szCs w:val="16"/>
            </w:rPr>
          </w:pPr>
          <w:r w:rsidRPr="00484676">
            <w:rPr>
              <w:noProof/>
            </w:rPr>
            <w:drawing>
              <wp:inline distT="0" distB="0" distL="0" distR="0" wp14:anchorId="42B38B71" wp14:editId="62BFFF9E">
                <wp:extent cx="2190750" cy="781050"/>
                <wp:effectExtent l="0" t="0" r="0" b="0"/>
                <wp:docPr id="821778055" name="Immagine 3" descr="https://www.romec.it/immagini/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url" descr="https://www.romec.it/immagini/logo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781050"/>
                        </a:xfrm>
                        <a:prstGeom prst="rect">
                          <a:avLst/>
                        </a:prstGeom>
                        <a:noFill/>
                        <a:ln>
                          <a:noFill/>
                        </a:ln>
                      </pic:spPr>
                    </pic:pic>
                  </a:graphicData>
                </a:graphic>
              </wp:inline>
            </w:drawing>
          </w:r>
        </w:p>
        <w:p w14:paraId="0E85659F" w14:textId="77777777" w:rsidR="00DB17C4" w:rsidRPr="00456824" w:rsidRDefault="00DB17C4" w:rsidP="00DB17C4"/>
      </w:tc>
      <w:tc>
        <w:tcPr>
          <w:tcW w:w="3544" w:type="dxa"/>
          <w:shd w:val="clear" w:color="auto" w:fill="auto"/>
        </w:tcPr>
        <w:p w14:paraId="2E984FB1" w14:textId="77777777" w:rsidR="00DB17C4" w:rsidRPr="00F77062" w:rsidRDefault="00DB17C4" w:rsidP="00DB17C4">
          <w:pPr>
            <w:jc w:val="center"/>
            <w:rPr>
              <w:rFonts w:ascii="Cambria" w:hAnsi="Cambria"/>
              <w:color w:val="1F3864"/>
              <w:sz w:val="14"/>
            </w:rPr>
          </w:pPr>
        </w:p>
        <w:p w14:paraId="2436055B" w14:textId="77777777" w:rsidR="00DB17C4" w:rsidRPr="00F77062" w:rsidRDefault="00DB17C4" w:rsidP="00DB17C4">
          <w:pPr>
            <w:jc w:val="center"/>
            <w:rPr>
              <w:rFonts w:ascii="Cambria" w:hAnsi="Cambria"/>
              <w:color w:val="1F3864"/>
              <w:sz w:val="18"/>
            </w:rPr>
          </w:pPr>
        </w:p>
        <w:p w14:paraId="4778358C" w14:textId="77777777" w:rsidR="00DB17C4" w:rsidRPr="00F77062" w:rsidRDefault="00DB17C4" w:rsidP="00DB17C4">
          <w:pPr>
            <w:jc w:val="center"/>
            <w:rPr>
              <w:rFonts w:ascii="Cambria" w:hAnsi="Cambria"/>
              <w:color w:val="1F3864"/>
              <w:sz w:val="18"/>
            </w:rPr>
          </w:pPr>
          <w:r w:rsidRPr="00F77062">
            <w:rPr>
              <w:rFonts w:ascii="Cambria" w:hAnsi="Cambria"/>
              <w:color w:val="1F3864"/>
              <w:sz w:val="18"/>
            </w:rPr>
            <w:t>PRODUZIONE E RIGENERAZIONE</w:t>
          </w:r>
        </w:p>
        <w:p w14:paraId="69AB0C41" w14:textId="77777777" w:rsidR="00DB17C4" w:rsidRPr="00F77062" w:rsidRDefault="00DB17C4" w:rsidP="00DB17C4">
          <w:pPr>
            <w:jc w:val="center"/>
            <w:rPr>
              <w:rFonts w:ascii="Cambria" w:hAnsi="Cambria"/>
              <w:color w:val="1F3864"/>
              <w:sz w:val="18"/>
            </w:rPr>
          </w:pPr>
          <w:r w:rsidRPr="00F77062">
            <w:rPr>
              <w:rFonts w:ascii="Cambria" w:hAnsi="Cambria"/>
              <w:color w:val="1F3864"/>
              <w:sz w:val="18"/>
            </w:rPr>
            <w:t xml:space="preserve">DI PARTI MECCANICHE E MOTORISTICHE PER AUTOTRAZIONE. </w:t>
          </w:r>
        </w:p>
        <w:p w14:paraId="620215FE" w14:textId="77777777" w:rsidR="00DB17C4" w:rsidRPr="00F77062" w:rsidRDefault="00DB17C4" w:rsidP="00DB17C4">
          <w:pPr>
            <w:jc w:val="center"/>
            <w:rPr>
              <w:rFonts w:ascii="Cambria" w:hAnsi="Cambria"/>
              <w:color w:val="1F3864"/>
              <w:sz w:val="14"/>
            </w:rPr>
          </w:pPr>
          <w:r w:rsidRPr="00F77062">
            <w:rPr>
              <w:rFonts w:ascii="Cambria" w:hAnsi="Cambria"/>
              <w:color w:val="1F3864"/>
              <w:sz w:val="18"/>
            </w:rPr>
            <w:t>PRODUZIONE DI ATTREZZATURE PER AUTOFFICINA.</w:t>
          </w:r>
        </w:p>
      </w:tc>
      <w:tc>
        <w:tcPr>
          <w:tcW w:w="2713" w:type="dxa"/>
          <w:shd w:val="clear" w:color="auto" w:fill="auto"/>
        </w:tcPr>
        <w:p w14:paraId="05129F32" w14:textId="4FE19E85" w:rsidR="00DB17C4" w:rsidRPr="00F77062" w:rsidRDefault="00DB17C4" w:rsidP="00DB17C4">
          <w:pPr>
            <w:ind w:rightChars="-29" w:right="-64"/>
            <w:jc w:val="center"/>
            <w:rPr>
              <w:sz w:val="14"/>
            </w:rPr>
          </w:pPr>
          <w:r w:rsidRPr="00484676">
            <w:rPr>
              <w:noProof/>
            </w:rPr>
            <w:drawing>
              <wp:inline distT="0" distB="0" distL="0" distR="0" wp14:anchorId="7CF93ED2" wp14:editId="10E8D936">
                <wp:extent cx="638175" cy="638175"/>
                <wp:effectExtent l="0" t="0" r="9525" b="9525"/>
                <wp:docPr id="1022845532" name="Immagine 2" descr="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SO9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Pr="00484676">
            <w:rPr>
              <w:noProof/>
            </w:rPr>
            <w:drawing>
              <wp:inline distT="0" distB="0" distL="0" distR="0" wp14:anchorId="00EBF727" wp14:editId="133A0780">
                <wp:extent cx="628650" cy="628650"/>
                <wp:effectExtent l="0" t="0" r="0" b="0"/>
                <wp:docPr id="1424540223" name="Immagine 1" descr="ISO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14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3672068C" w14:textId="02887CEA" w:rsidR="00DB17C4" w:rsidRPr="00F77062" w:rsidRDefault="00DB17C4" w:rsidP="00DB17C4">
          <w:pPr>
            <w:ind w:rightChars="89" w:right="196"/>
            <w:rPr>
              <w:i/>
              <w:sz w:val="16"/>
              <w:szCs w:val="16"/>
            </w:rPr>
          </w:pPr>
          <w:r>
            <w:rPr>
              <w:noProof/>
            </w:rPr>
            <w:drawing>
              <wp:anchor distT="0" distB="0" distL="114300" distR="114300" simplePos="0" relativeHeight="251659264" behindDoc="1" locked="0" layoutInCell="1" allowOverlap="1" wp14:anchorId="3A3C9F2E" wp14:editId="2BEEC857">
                <wp:simplePos x="0" y="0"/>
                <wp:positionH relativeFrom="column">
                  <wp:posOffset>667385</wp:posOffset>
                </wp:positionH>
                <wp:positionV relativeFrom="paragraph">
                  <wp:posOffset>64770</wp:posOffset>
                </wp:positionV>
                <wp:extent cx="370840" cy="457835"/>
                <wp:effectExtent l="0" t="0" r="0" b="0"/>
                <wp:wrapTight wrapText="bothSides">
                  <wp:wrapPolygon edited="0">
                    <wp:start x="0" y="0"/>
                    <wp:lineTo x="0" y="20671"/>
                    <wp:lineTo x="19973" y="20671"/>
                    <wp:lineTo x="19973" y="0"/>
                    <wp:lineTo x="0" y="0"/>
                  </wp:wrapPolygon>
                </wp:wrapTight>
                <wp:docPr id="56412970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840"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20A57" w14:textId="77777777" w:rsidR="00DB17C4" w:rsidRPr="00F77062" w:rsidRDefault="00DB17C4" w:rsidP="00DB17C4">
          <w:pPr>
            <w:ind w:rightChars="89" w:right="196"/>
            <w:rPr>
              <w:i/>
              <w:sz w:val="16"/>
              <w:szCs w:val="16"/>
            </w:rPr>
          </w:pPr>
        </w:p>
      </w:tc>
    </w:tr>
  </w:tbl>
  <w:p w14:paraId="62E4049E" w14:textId="77777777" w:rsidR="00B56CF1" w:rsidRDefault="00B56CF1" w:rsidP="00DB17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566"/>
    <w:multiLevelType w:val="hybridMultilevel"/>
    <w:tmpl w:val="F36864AE"/>
    <w:lvl w:ilvl="0" w:tplc="04F6D3B8">
      <w:numFmt w:val="bullet"/>
      <w:lvlText w:val="-"/>
      <w:lvlJc w:val="left"/>
      <w:pPr>
        <w:tabs>
          <w:tab w:val="num" w:pos="2688"/>
        </w:tabs>
        <w:ind w:left="2688" w:hanging="360"/>
      </w:pPr>
      <w:rPr>
        <w:rFonts w:ascii="Times New Roman" w:eastAsia="Times New Roman" w:hAnsi="Times New Roman" w:cs="Times New Roman" w:hint="default"/>
      </w:rPr>
    </w:lvl>
    <w:lvl w:ilvl="1" w:tplc="04100003" w:tentative="1">
      <w:start w:val="1"/>
      <w:numFmt w:val="bullet"/>
      <w:lvlText w:val="o"/>
      <w:lvlJc w:val="left"/>
      <w:pPr>
        <w:tabs>
          <w:tab w:val="num" w:pos="3408"/>
        </w:tabs>
        <w:ind w:left="3408" w:hanging="360"/>
      </w:pPr>
      <w:rPr>
        <w:rFonts w:ascii="Courier New" w:hAnsi="Courier New" w:hint="default"/>
      </w:rPr>
    </w:lvl>
    <w:lvl w:ilvl="2" w:tplc="04100005" w:tentative="1">
      <w:start w:val="1"/>
      <w:numFmt w:val="bullet"/>
      <w:lvlText w:val=""/>
      <w:lvlJc w:val="left"/>
      <w:pPr>
        <w:tabs>
          <w:tab w:val="num" w:pos="4128"/>
        </w:tabs>
        <w:ind w:left="4128" w:hanging="360"/>
      </w:pPr>
      <w:rPr>
        <w:rFonts w:ascii="Wingdings" w:hAnsi="Wingdings" w:hint="default"/>
      </w:rPr>
    </w:lvl>
    <w:lvl w:ilvl="3" w:tplc="04100001" w:tentative="1">
      <w:start w:val="1"/>
      <w:numFmt w:val="bullet"/>
      <w:lvlText w:val=""/>
      <w:lvlJc w:val="left"/>
      <w:pPr>
        <w:tabs>
          <w:tab w:val="num" w:pos="4848"/>
        </w:tabs>
        <w:ind w:left="4848" w:hanging="360"/>
      </w:pPr>
      <w:rPr>
        <w:rFonts w:ascii="Symbol" w:hAnsi="Symbol" w:hint="default"/>
      </w:rPr>
    </w:lvl>
    <w:lvl w:ilvl="4" w:tplc="04100003" w:tentative="1">
      <w:start w:val="1"/>
      <w:numFmt w:val="bullet"/>
      <w:lvlText w:val="o"/>
      <w:lvlJc w:val="left"/>
      <w:pPr>
        <w:tabs>
          <w:tab w:val="num" w:pos="5568"/>
        </w:tabs>
        <w:ind w:left="5568" w:hanging="360"/>
      </w:pPr>
      <w:rPr>
        <w:rFonts w:ascii="Courier New" w:hAnsi="Courier New" w:hint="default"/>
      </w:rPr>
    </w:lvl>
    <w:lvl w:ilvl="5" w:tplc="04100005" w:tentative="1">
      <w:start w:val="1"/>
      <w:numFmt w:val="bullet"/>
      <w:lvlText w:val=""/>
      <w:lvlJc w:val="left"/>
      <w:pPr>
        <w:tabs>
          <w:tab w:val="num" w:pos="6288"/>
        </w:tabs>
        <w:ind w:left="6288" w:hanging="360"/>
      </w:pPr>
      <w:rPr>
        <w:rFonts w:ascii="Wingdings" w:hAnsi="Wingdings" w:hint="default"/>
      </w:rPr>
    </w:lvl>
    <w:lvl w:ilvl="6" w:tplc="04100001" w:tentative="1">
      <w:start w:val="1"/>
      <w:numFmt w:val="bullet"/>
      <w:lvlText w:val=""/>
      <w:lvlJc w:val="left"/>
      <w:pPr>
        <w:tabs>
          <w:tab w:val="num" w:pos="7008"/>
        </w:tabs>
        <w:ind w:left="7008" w:hanging="360"/>
      </w:pPr>
      <w:rPr>
        <w:rFonts w:ascii="Symbol" w:hAnsi="Symbol" w:hint="default"/>
      </w:rPr>
    </w:lvl>
    <w:lvl w:ilvl="7" w:tplc="04100003" w:tentative="1">
      <w:start w:val="1"/>
      <w:numFmt w:val="bullet"/>
      <w:lvlText w:val="o"/>
      <w:lvlJc w:val="left"/>
      <w:pPr>
        <w:tabs>
          <w:tab w:val="num" w:pos="7728"/>
        </w:tabs>
        <w:ind w:left="7728" w:hanging="360"/>
      </w:pPr>
      <w:rPr>
        <w:rFonts w:ascii="Courier New" w:hAnsi="Courier New" w:hint="default"/>
      </w:rPr>
    </w:lvl>
    <w:lvl w:ilvl="8" w:tplc="04100005" w:tentative="1">
      <w:start w:val="1"/>
      <w:numFmt w:val="bullet"/>
      <w:lvlText w:val=""/>
      <w:lvlJc w:val="left"/>
      <w:pPr>
        <w:tabs>
          <w:tab w:val="num" w:pos="8448"/>
        </w:tabs>
        <w:ind w:left="8448" w:hanging="360"/>
      </w:pPr>
      <w:rPr>
        <w:rFonts w:ascii="Wingdings" w:hAnsi="Wingdings" w:hint="default"/>
      </w:rPr>
    </w:lvl>
  </w:abstractNum>
  <w:abstractNum w:abstractNumId="1" w15:restartNumberingAfterBreak="0">
    <w:nsid w:val="0FD80B46"/>
    <w:multiLevelType w:val="hybridMultilevel"/>
    <w:tmpl w:val="A57C14D6"/>
    <w:lvl w:ilvl="0" w:tplc="A5F29D04">
      <w:start w:val="1"/>
      <w:numFmt w:val="lowerLetter"/>
      <w:lvlText w:val="%1)"/>
      <w:lvlJc w:val="left"/>
      <w:pPr>
        <w:ind w:left="360" w:hanging="360"/>
      </w:pPr>
      <w:rPr>
        <w:rFonts w:hint="default"/>
        <w:b/>
        <w:bCs/>
      </w:rPr>
    </w:lvl>
    <w:lvl w:ilvl="1" w:tplc="FFFFFFFF">
      <w:numFmt w:val="bullet"/>
      <w:lvlText w:val="-"/>
      <w:lvlJc w:val="left"/>
      <w:pPr>
        <w:ind w:left="1425" w:hanging="705"/>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CA3481E"/>
    <w:multiLevelType w:val="multilevel"/>
    <w:tmpl w:val="F05828FC"/>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3" w15:restartNumberingAfterBreak="0">
    <w:nsid w:val="1E3760F3"/>
    <w:multiLevelType w:val="hybridMultilevel"/>
    <w:tmpl w:val="2132F2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11F2AF0"/>
    <w:multiLevelType w:val="hybridMultilevel"/>
    <w:tmpl w:val="15885A5C"/>
    <w:lvl w:ilvl="0" w:tplc="04100001">
      <w:start w:val="1"/>
      <w:numFmt w:val="bullet"/>
      <w:lvlText w:val=""/>
      <w:lvlJc w:val="left"/>
      <w:pPr>
        <w:ind w:left="360" w:hanging="360"/>
      </w:pPr>
      <w:rPr>
        <w:rFonts w:ascii="Symbol" w:hAnsi="Symbol" w:hint="default"/>
      </w:rPr>
    </w:lvl>
    <w:lvl w:ilvl="1" w:tplc="F52ACD6C">
      <w:numFmt w:val="bullet"/>
      <w:lvlText w:val="-"/>
      <w:lvlJc w:val="left"/>
      <w:pPr>
        <w:ind w:left="1425" w:hanging="705"/>
      </w:pPr>
      <w:rPr>
        <w:rFonts w:ascii="Calibri" w:eastAsia="Times New Roman"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53E1FA5"/>
    <w:multiLevelType w:val="hybridMultilevel"/>
    <w:tmpl w:val="5B7E58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0243DEB"/>
    <w:multiLevelType w:val="hybridMultilevel"/>
    <w:tmpl w:val="62AA759A"/>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8866783"/>
    <w:multiLevelType w:val="hybridMultilevel"/>
    <w:tmpl w:val="B4386B0C"/>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3C53CE0"/>
    <w:multiLevelType w:val="multilevel"/>
    <w:tmpl w:val="41FE39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64E44CB4"/>
    <w:multiLevelType w:val="hybridMultilevel"/>
    <w:tmpl w:val="AE06C1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93310950">
    <w:abstractNumId w:val="7"/>
  </w:num>
  <w:num w:numId="2" w16cid:durableId="542913591">
    <w:abstractNumId w:val="0"/>
  </w:num>
  <w:num w:numId="3" w16cid:durableId="1999263557">
    <w:abstractNumId w:val="3"/>
  </w:num>
  <w:num w:numId="4" w16cid:durableId="1243224400">
    <w:abstractNumId w:val="9"/>
  </w:num>
  <w:num w:numId="5" w16cid:durableId="425618104">
    <w:abstractNumId w:val="5"/>
  </w:num>
  <w:num w:numId="6" w16cid:durableId="1792047612">
    <w:abstractNumId w:val="6"/>
  </w:num>
  <w:num w:numId="7" w16cid:durableId="388379512">
    <w:abstractNumId w:val="4"/>
  </w:num>
  <w:num w:numId="8" w16cid:durableId="1751348359">
    <w:abstractNumId w:val="2"/>
  </w:num>
  <w:num w:numId="9" w16cid:durableId="628248676">
    <w:abstractNumId w:val="1"/>
  </w:num>
  <w:num w:numId="10" w16cid:durableId="3134887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81E"/>
    <w:rsid w:val="00025EC3"/>
    <w:rsid w:val="000A346E"/>
    <w:rsid w:val="000B5962"/>
    <w:rsid w:val="000E70D7"/>
    <w:rsid w:val="000F53B1"/>
    <w:rsid w:val="00100B4D"/>
    <w:rsid w:val="00102C97"/>
    <w:rsid w:val="00134E53"/>
    <w:rsid w:val="00140EBC"/>
    <w:rsid w:val="001605D9"/>
    <w:rsid w:val="00162C6E"/>
    <w:rsid w:val="001911CA"/>
    <w:rsid w:val="001A5E4F"/>
    <w:rsid w:val="001B646E"/>
    <w:rsid w:val="001C2E8E"/>
    <w:rsid w:val="001C5449"/>
    <w:rsid w:val="001C747F"/>
    <w:rsid w:val="0024181B"/>
    <w:rsid w:val="00276814"/>
    <w:rsid w:val="0028111A"/>
    <w:rsid w:val="00282B04"/>
    <w:rsid w:val="002A368E"/>
    <w:rsid w:val="002A5FE6"/>
    <w:rsid w:val="002C551C"/>
    <w:rsid w:val="002E1338"/>
    <w:rsid w:val="002E48CC"/>
    <w:rsid w:val="003D07FC"/>
    <w:rsid w:val="003F7C13"/>
    <w:rsid w:val="004327D8"/>
    <w:rsid w:val="00443DEB"/>
    <w:rsid w:val="0044724E"/>
    <w:rsid w:val="00473141"/>
    <w:rsid w:val="004A4D7A"/>
    <w:rsid w:val="004D7F56"/>
    <w:rsid w:val="004F69A5"/>
    <w:rsid w:val="005028E2"/>
    <w:rsid w:val="0050369C"/>
    <w:rsid w:val="005065F0"/>
    <w:rsid w:val="00530A00"/>
    <w:rsid w:val="00536E98"/>
    <w:rsid w:val="005453E4"/>
    <w:rsid w:val="005546E4"/>
    <w:rsid w:val="005A2A23"/>
    <w:rsid w:val="005A458D"/>
    <w:rsid w:val="005B6210"/>
    <w:rsid w:val="005C18F5"/>
    <w:rsid w:val="005C22C0"/>
    <w:rsid w:val="005E66CC"/>
    <w:rsid w:val="0060661C"/>
    <w:rsid w:val="006114A8"/>
    <w:rsid w:val="00682AD6"/>
    <w:rsid w:val="006863F9"/>
    <w:rsid w:val="006A30BD"/>
    <w:rsid w:val="006A4522"/>
    <w:rsid w:val="006A581E"/>
    <w:rsid w:val="00733A89"/>
    <w:rsid w:val="007354EE"/>
    <w:rsid w:val="00762D35"/>
    <w:rsid w:val="00762F20"/>
    <w:rsid w:val="00774854"/>
    <w:rsid w:val="0078448F"/>
    <w:rsid w:val="00797C81"/>
    <w:rsid w:val="007A6EE8"/>
    <w:rsid w:val="007A6F5B"/>
    <w:rsid w:val="007C4BEB"/>
    <w:rsid w:val="007D4ABA"/>
    <w:rsid w:val="00804BBA"/>
    <w:rsid w:val="00891EBD"/>
    <w:rsid w:val="008D6449"/>
    <w:rsid w:val="00913380"/>
    <w:rsid w:val="00915BF1"/>
    <w:rsid w:val="0096352D"/>
    <w:rsid w:val="009979E5"/>
    <w:rsid w:val="009A1F29"/>
    <w:rsid w:val="009A46CD"/>
    <w:rsid w:val="009B05B8"/>
    <w:rsid w:val="009C1C73"/>
    <w:rsid w:val="009C43F7"/>
    <w:rsid w:val="009D1AF4"/>
    <w:rsid w:val="009D4498"/>
    <w:rsid w:val="009F481E"/>
    <w:rsid w:val="00A266E7"/>
    <w:rsid w:val="00A55201"/>
    <w:rsid w:val="00A804C6"/>
    <w:rsid w:val="00AA0836"/>
    <w:rsid w:val="00AA0C02"/>
    <w:rsid w:val="00AA1E42"/>
    <w:rsid w:val="00AC266B"/>
    <w:rsid w:val="00AC7B53"/>
    <w:rsid w:val="00B45EA0"/>
    <w:rsid w:val="00B47B81"/>
    <w:rsid w:val="00B56CF1"/>
    <w:rsid w:val="00B57B4A"/>
    <w:rsid w:val="00B7186B"/>
    <w:rsid w:val="00B922B1"/>
    <w:rsid w:val="00BF3CD1"/>
    <w:rsid w:val="00C073FC"/>
    <w:rsid w:val="00C16C7A"/>
    <w:rsid w:val="00C276C8"/>
    <w:rsid w:val="00C61938"/>
    <w:rsid w:val="00C93B4E"/>
    <w:rsid w:val="00CA27F3"/>
    <w:rsid w:val="00CB1C2F"/>
    <w:rsid w:val="00CB204D"/>
    <w:rsid w:val="00CD56E4"/>
    <w:rsid w:val="00CE231F"/>
    <w:rsid w:val="00CF1998"/>
    <w:rsid w:val="00D23EA3"/>
    <w:rsid w:val="00D56F5B"/>
    <w:rsid w:val="00DB17C4"/>
    <w:rsid w:val="00DC63D6"/>
    <w:rsid w:val="00DF0E08"/>
    <w:rsid w:val="00DF2CB8"/>
    <w:rsid w:val="00E04B33"/>
    <w:rsid w:val="00E323D5"/>
    <w:rsid w:val="00E90DA7"/>
    <w:rsid w:val="00EA36B1"/>
    <w:rsid w:val="00EA3B60"/>
    <w:rsid w:val="00EF1D63"/>
    <w:rsid w:val="00F00671"/>
    <w:rsid w:val="00F012B7"/>
    <w:rsid w:val="00F040B4"/>
    <w:rsid w:val="00F501C0"/>
    <w:rsid w:val="00F50DC7"/>
    <w:rsid w:val="00F76B66"/>
    <w:rsid w:val="00F838DC"/>
    <w:rsid w:val="00FF3B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0B47F88"/>
  <w15:chartTrackingRefBased/>
  <w15:docId w15:val="{8375D67E-C24E-4361-8705-5AA38971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4E53"/>
    <w:pPr>
      <w:autoSpaceDE w:val="0"/>
      <w:autoSpaceDN w:val="0"/>
      <w:adjustRightInd w:val="0"/>
    </w:pPr>
    <w:rPr>
      <w:rFonts w:ascii="Calibri" w:hAnsi="Calibri"/>
      <w:sz w:val="22"/>
      <w:szCs w:val="22"/>
    </w:rPr>
  </w:style>
  <w:style w:type="paragraph" w:styleId="Titolo1">
    <w:name w:val="heading 1"/>
    <w:basedOn w:val="Normale"/>
    <w:next w:val="Normale"/>
    <w:qFormat/>
    <w:pPr>
      <w:keepNext/>
      <w:outlineLvl w:val="0"/>
    </w:pPr>
    <w:rPr>
      <w:rFonts w:ascii="Arial" w:hAnsi="Arial" w:cs="Arial"/>
      <w:b/>
      <w:bCs/>
      <w:caps/>
    </w:rPr>
  </w:style>
  <w:style w:type="paragraph" w:styleId="Titolo2">
    <w:name w:val="heading 2"/>
    <w:basedOn w:val="Normale"/>
    <w:next w:val="Normale"/>
    <w:qFormat/>
    <w:pPr>
      <w:keepNext/>
      <w:spacing w:line="360" w:lineRule="auto"/>
      <w:jc w:val="both"/>
      <w:outlineLvl w:val="1"/>
    </w:pPr>
    <w:rPr>
      <w:rFonts w:ascii="Arial Black" w:hAnsi="Arial Black" w:cs="Arial"/>
      <w:b/>
      <w:bCs/>
      <w:caps/>
      <w:outline/>
      <w:color w:val="000000"/>
      <w14:textOutline w14:w="9525" w14:cap="flat" w14:cmpd="sng" w14:algn="ctr">
        <w14:solidFill>
          <w14:srgbClr w14:val="000000"/>
        </w14:solidFill>
        <w14:prstDash w14:val="solid"/>
        <w14:round/>
      </w14:textOutline>
      <w14:textFill>
        <w14:noFill/>
      </w14:textFill>
    </w:rPr>
  </w:style>
  <w:style w:type="paragraph" w:styleId="Titolo3">
    <w:name w:val="heading 3"/>
    <w:basedOn w:val="Normale"/>
    <w:next w:val="Normale"/>
    <w:link w:val="Titolo3Carattere"/>
    <w:semiHidden/>
    <w:unhideWhenUsed/>
    <w:qFormat/>
    <w:rsid w:val="00762F2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900" w:hanging="900"/>
      <w:jc w:val="both"/>
    </w:pPr>
  </w:style>
  <w:style w:type="paragraph" w:styleId="Titolo">
    <w:name w:val="Title"/>
    <w:basedOn w:val="Normale"/>
    <w:next w:val="Normale"/>
    <w:link w:val="TitoloCarattere"/>
    <w:qFormat/>
    <w:rsid w:val="005B6210"/>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5B6210"/>
    <w:rPr>
      <w:rFonts w:ascii="Cambria" w:eastAsia="Times New Roman" w:hAnsi="Cambria" w:cs="Times New Roman"/>
      <w:b/>
      <w:bCs/>
      <w:kern w:val="28"/>
      <w:sz w:val="32"/>
      <w:szCs w:val="32"/>
    </w:rPr>
  </w:style>
  <w:style w:type="character" w:styleId="Collegamentoipertestuale">
    <w:name w:val="Hyperlink"/>
    <w:basedOn w:val="Carpredefinitoparagrafo"/>
    <w:rsid w:val="00804BBA"/>
    <w:rPr>
      <w:color w:val="0563C1" w:themeColor="hyperlink"/>
      <w:u w:val="single"/>
    </w:rPr>
  </w:style>
  <w:style w:type="paragraph" w:styleId="Paragrafoelenco">
    <w:name w:val="List Paragraph"/>
    <w:basedOn w:val="Normale"/>
    <w:uiPriority w:val="34"/>
    <w:qFormat/>
    <w:rsid w:val="00DC63D6"/>
    <w:pPr>
      <w:ind w:left="720"/>
      <w:contextualSpacing/>
    </w:pPr>
  </w:style>
  <w:style w:type="character" w:styleId="Rimandocommento">
    <w:name w:val="annotation reference"/>
    <w:basedOn w:val="Carpredefinitoparagrafo"/>
    <w:uiPriority w:val="99"/>
    <w:rsid w:val="007D4ABA"/>
    <w:rPr>
      <w:sz w:val="16"/>
      <w:szCs w:val="16"/>
    </w:rPr>
  </w:style>
  <w:style w:type="paragraph" w:styleId="Testocommento">
    <w:name w:val="annotation text"/>
    <w:basedOn w:val="Normale"/>
    <w:link w:val="TestocommentoCarattere"/>
    <w:rsid w:val="007D4ABA"/>
    <w:rPr>
      <w:sz w:val="20"/>
      <w:szCs w:val="20"/>
    </w:rPr>
  </w:style>
  <w:style w:type="character" w:customStyle="1" w:styleId="TestocommentoCarattere">
    <w:name w:val="Testo commento Carattere"/>
    <w:basedOn w:val="Carpredefinitoparagrafo"/>
    <w:link w:val="Testocommento"/>
    <w:rsid w:val="007D4ABA"/>
    <w:rPr>
      <w:rFonts w:ascii="Calibri" w:hAnsi="Calibri"/>
    </w:rPr>
  </w:style>
  <w:style w:type="paragraph" w:styleId="Soggettocommento">
    <w:name w:val="annotation subject"/>
    <w:basedOn w:val="Testocommento"/>
    <w:next w:val="Testocommento"/>
    <w:link w:val="SoggettocommentoCarattere"/>
    <w:rsid w:val="007D4ABA"/>
    <w:rPr>
      <w:b/>
      <w:bCs/>
    </w:rPr>
  </w:style>
  <w:style w:type="character" w:customStyle="1" w:styleId="SoggettocommentoCarattere">
    <w:name w:val="Soggetto commento Carattere"/>
    <w:basedOn w:val="TestocommentoCarattere"/>
    <w:link w:val="Soggettocommento"/>
    <w:rsid w:val="007D4ABA"/>
    <w:rPr>
      <w:rFonts w:ascii="Calibri" w:hAnsi="Calibri"/>
      <w:b/>
      <w:bCs/>
    </w:rPr>
  </w:style>
  <w:style w:type="paragraph" w:styleId="Testofumetto">
    <w:name w:val="Balloon Text"/>
    <w:basedOn w:val="Normale"/>
    <w:link w:val="TestofumettoCarattere"/>
    <w:rsid w:val="007D4ABA"/>
    <w:rPr>
      <w:rFonts w:ascii="Segoe UI" w:hAnsi="Segoe UI" w:cs="Segoe UI"/>
      <w:sz w:val="18"/>
      <w:szCs w:val="18"/>
    </w:rPr>
  </w:style>
  <w:style w:type="character" w:customStyle="1" w:styleId="TestofumettoCarattere">
    <w:name w:val="Testo fumetto Carattere"/>
    <w:basedOn w:val="Carpredefinitoparagrafo"/>
    <w:link w:val="Testofumetto"/>
    <w:rsid w:val="007D4ABA"/>
    <w:rPr>
      <w:rFonts w:ascii="Segoe UI" w:hAnsi="Segoe UI" w:cs="Segoe UI"/>
      <w:sz w:val="18"/>
      <w:szCs w:val="18"/>
    </w:rPr>
  </w:style>
  <w:style w:type="paragraph" w:styleId="Testonotaapidipagina">
    <w:name w:val="footnote text"/>
    <w:basedOn w:val="Normale"/>
    <w:link w:val="TestonotaapidipaginaCarattere"/>
    <w:rsid w:val="00025EC3"/>
    <w:rPr>
      <w:sz w:val="20"/>
      <w:szCs w:val="20"/>
    </w:rPr>
  </w:style>
  <w:style w:type="character" w:customStyle="1" w:styleId="TestonotaapidipaginaCarattere">
    <w:name w:val="Testo nota a piè di pagina Carattere"/>
    <w:basedOn w:val="Carpredefinitoparagrafo"/>
    <w:link w:val="Testonotaapidipagina"/>
    <w:rsid w:val="00025EC3"/>
    <w:rPr>
      <w:rFonts w:ascii="Calibri" w:hAnsi="Calibri"/>
    </w:rPr>
  </w:style>
  <w:style w:type="character" w:styleId="Rimandonotaapidipagina">
    <w:name w:val="footnote reference"/>
    <w:basedOn w:val="Carpredefinitoparagrafo"/>
    <w:rsid w:val="00025EC3"/>
    <w:rPr>
      <w:vertAlign w:val="superscript"/>
    </w:rPr>
  </w:style>
  <w:style w:type="table" w:styleId="Grigliatabella">
    <w:name w:val="Table Grid"/>
    <w:basedOn w:val="Tabellanormale"/>
    <w:rsid w:val="0096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C276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nfasicorsivo">
    <w:name w:val="Emphasis"/>
    <w:basedOn w:val="Carpredefinitoparagrafo"/>
    <w:qFormat/>
    <w:rsid w:val="00AC7B53"/>
    <w:rPr>
      <w:i/>
      <w:iCs/>
    </w:rPr>
  </w:style>
  <w:style w:type="paragraph" w:styleId="Sottotitolo">
    <w:name w:val="Subtitle"/>
    <w:basedOn w:val="Normale"/>
    <w:next w:val="Normale"/>
    <w:link w:val="SottotitoloCarattere"/>
    <w:qFormat/>
    <w:rsid w:val="00AC7B5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rsid w:val="00AC7B53"/>
    <w:rPr>
      <w:rFonts w:asciiTheme="minorHAnsi" w:eastAsiaTheme="minorEastAsia" w:hAnsiTheme="minorHAnsi" w:cstheme="minorBidi"/>
      <w:color w:val="5A5A5A" w:themeColor="text1" w:themeTint="A5"/>
      <w:spacing w:val="15"/>
      <w:sz w:val="22"/>
      <w:szCs w:val="22"/>
    </w:rPr>
  </w:style>
  <w:style w:type="character" w:styleId="Menzionenonrisolta">
    <w:name w:val="Unresolved Mention"/>
    <w:basedOn w:val="Carpredefinitoparagrafo"/>
    <w:uiPriority w:val="99"/>
    <w:semiHidden/>
    <w:unhideWhenUsed/>
    <w:rsid w:val="00F00671"/>
    <w:rPr>
      <w:color w:val="808080"/>
      <w:shd w:val="clear" w:color="auto" w:fill="E6E6E6"/>
    </w:rPr>
  </w:style>
  <w:style w:type="paragraph" w:styleId="Citazioneintensa">
    <w:name w:val="Intense Quote"/>
    <w:basedOn w:val="Normale"/>
    <w:next w:val="Normale"/>
    <w:link w:val="CitazioneintensaCarattere"/>
    <w:uiPriority w:val="30"/>
    <w:qFormat/>
    <w:rsid w:val="004327D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4327D8"/>
    <w:rPr>
      <w:rFonts w:ascii="Calibri" w:hAnsi="Calibri"/>
      <w:i/>
      <w:iCs/>
      <w:color w:val="5B9BD5" w:themeColor="accent1"/>
      <w:sz w:val="22"/>
      <w:szCs w:val="22"/>
    </w:rPr>
  </w:style>
  <w:style w:type="paragraph" w:styleId="Intestazione">
    <w:name w:val="header"/>
    <w:basedOn w:val="Normale"/>
    <w:link w:val="IntestazioneCarattere"/>
    <w:rsid w:val="002A5FE6"/>
    <w:pPr>
      <w:tabs>
        <w:tab w:val="center" w:pos="4819"/>
        <w:tab w:val="right" w:pos="9638"/>
      </w:tabs>
    </w:pPr>
  </w:style>
  <w:style w:type="character" w:customStyle="1" w:styleId="IntestazioneCarattere">
    <w:name w:val="Intestazione Carattere"/>
    <w:basedOn w:val="Carpredefinitoparagrafo"/>
    <w:link w:val="Intestazione"/>
    <w:rsid w:val="002A5FE6"/>
    <w:rPr>
      <w:rFonts w:ascii="Calibri" w:hAnsi="Calibri"/>
      <w:sz w:val="22"/>
      <w:szCs w:val="22"/>
    </w:rPr>
  </w:style>
  <w:style w:type="paragraph" w:styleId="Pidipagina">
    <w:name w:val="footer"/>
    <w:basedOn w:val="Normale"/>
    <w:link w:val="PidipaginaCarattere"/>
    <w:rsid w:val="002A5FE6"/>
    <w:pPr>
      <w:tabs>
        <w:tab w:val="center" w:pos="4819"/>
        <w:tab w:val="right" w:pos="9638"/>
      </w:tabs>
    </w:pPr>
  </w:style>
  <w:style w:type="character" w:customStyle="1" w:styleId="PidipaginaCarattere">
    <w:name w:val="Piè di pagina Carattere"/>
    <w:basedOn w:val="Carpredefinitoparagrafo"/>
    <w:link w:val="Pidipagina"/>
    <w:rsid w:val="002A5FE6"/>
    <w:rPr>
      <w:rFonts w:ascii="Calibri" w:hAnsi="Calibri"/>
      <w:sz w:val="22"/>
      <w:szCs w:val="22"/>
    </w:rPr>
  </w:style>
  <w:style w:type="character" w:customStyle="1" w:styleId="Titolo3Carattere">
    <w:name w:val="Titolo 3 Carattere"/>
    <w:basedOn w:val="Carpredefinitoparagrafo"/>
    <w:link w:val="Titolo3"/>
    <w:semiHidden/>
    <w:rsid w:val="00762F20"/>
    <w:rPr>
      <w:rFonts w:asciiTheme="majorHAnsi" w:eastAsiaTheme="majorEastAsia" w:hAnsiTheme="majorHAnsi" w:cstheme="majorBidi"/>
      <w:color w:val="1F4D78" w:themeColor="accent1" w:themeShade="7F"/>
      <w:sz w:val="24"/>
      <w:szCs w:val="24"/>
    </w:rPr>
  </w:style>
  <w:style w:type="paragraph" w:styleId="NormaleWeb">
    <w:name w:val="Normal (Web)"/>
    <w:basedOn w:val="Normale"/>
    <w:uiPriority w:val="99"/>
    <w:unhideWhenUsed/>
    <w:rsid w:val="00CE231F"/>
    <w:pPr>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4251">
      <w:bodyDiv w:val="1"/>
      <w:marLeft w:val="0"/>
      <w:marRight w:val="0"/>
      <w:marTop w:val="0"/>
      <w:marBottom w:val="0"/>
      <w:divBdr>
        <w:top w:val="none" w:sz="0" w:space="0" w:color="auto"/>
        <w:left w:val="none" w:sz="0" w:space="0" w:color="auto"/>
        <w:bottom w:val="none" w:sz="0" w:space="0" w:color="auto"/>
        <w:right w:val="none" w:sz="0" w:space="0" w:color="auto"/>
      </w:divBdr>
    </w:div>
    <w:div w:id="531184514">
      <w:bodyDiv w:val="1"/>
      <w:marLeft w:val="0"/>
      <w:marRight w:val="0"/>
      <w:marTop w:val="0"/>
      <w:marBottom w:val="0"/>
      <w:divBdr>
        <w:top w:val="none" w:sz="0" w:space="0" w:color="auto"/>
        <w:left w:val="none" w:sz="0" w:space="0" w:color="auto"/>
        <w:bottom w:val="none" w:sz="0" w:space="0" w:color="auto"/>
        <w:right w:val="none" w:sz="0" w:space="0" w:color="auto"/>
      </w:divBdr>
    </w:div>
    <w:div w:id="717363982">
      <w:bodyDiv w:val="1"/>
      <w:marLeft w:val="0"/>
      <w:marRight w:val="0"/>
      <w:marTop w:val="0"/>
      <w:marBottom w:val="0"/>
      <w:divBdr>
        <w:top w:val="none" w:sz="0" w:space="0" w:color="auto"/>
        <w:left w:val="none" w:sz="0" w:space="0" w:color="auto"/>
        <w:bottom w:val="none" w:sz="0" w:space="0" w:color="auto"/>
        <w:right w:val="none" w:sz="0" w:space="0" w:color="auto"/>
      </w:divBdr>
    </w:div>
    <w:div w:id="955408869">
      <w:bodyDiv w:val="1"/>
      <w:marLeft w:val="0"/>
      <w:marRight w:val="0"/>
      <w:marTop w:val="0"/>
      <w:marBottom w:val="0"/>
      <w:divBdr>
        <w:top w:val="none" w:sz="0" w:space="0" w:color="auto"/>
        <w:left w:val="none" w:sz="0" w:space="0" w:color="auto"/>
        <w:bottom w:val="none" w:sz="0" w:space="0" w:color="auto"/>
        <w:right w:val="none" w:sz="0" w:space="0" w:color="auto"/>
      </w:divBdr>
    </w:div>
    <w:div w:id="992635687">
      <w:bodyDiv w:val="1"/>
      <w:marLeft w:val="0"/>
      <w:marRight w:val="0"/>
      <w:marTop w:val="0"/>
      <w:marBottom w:val="0"/>
      <w:divBdr>
        <w:top w:val="none" w:sz="0" w:space="0" w:color="auto"/>
        <w:left w:val="none" w:sz="0" w:space="0" w:color="auto"/>
        <w:bottom w:val="none" w:sz="0" w:space="0" w:color="auto"/>
        <w:right w:val="none" w:sz="0" w:space="0" w:color="auto"/>
      </w:divBdr>
    </w:div>
    <w:div w:id="1039625611">
      <w:bodyDiv w:val="1"/>
      <w:marLeft w:val="0"/>
      <w:marRight w:val="0"/>
      <w:marTop w:val="0"/>
      <w:marBottom w:val="0"/>
      <w:divBdr>
        <w:top w:val="none" w:sz="0" w:space="0" w:color="auto"/>
        <w:left w:val="none" w:sz="0" w:space="0" w:color="auto"/>
        <w:bottom w:val="none" w:sz="0" w:space="0" w:color="auto"/>
        <w:right w:val="none" w:sz="0" w:space="0" w:color="auto"/>
      </w:divBdr>
    </w:div>
    <w:div w:id="1068769360">
      <w:bodyDiv w:val="1"/>
      <w:marLeft w:val="0"/>
      <w:marRight w:val="0"/>
      <w:marTop w:val="0"/>
      <w:marBottom w:val="0"/>
      <w:divBdr>
        <w:top w:val="none" w:sz="0" w:space="0" w:color="auto"/>
        <w:left w:val="none" w:sz="0" w:space="0" w:color="auto"/>
        <w:bottom w:val="none" w:sz="0" w:space="0" w:color="auto"/>
        <w:right w:val="none" w:sz="0" w:space="0" w:color="auto"/>
      </w:divBdr>
    </w:div>
    <w:div w:id="1134251122">
      <w:bodyDiv w:val="1"/>
      <w:marLeft w:val="0"/>
      <w:marRight w:val="0"/>
      <w:marTop w:val="0"/>
      <w:marBottom w:val="0"/>
      <w:divBdr>
        <w:top w:val="none" w:sz="0" w:space="0" w:color="auto"/>
        <w:left w:val="none" w:sz="0" w:space="0" w:color="auto"/>
        <w:bottom w:val="none" w:sz="0" w:space="0" w:color="auto"/>
        <w:right w:val="none" w:sz="0" w:space="0" w:color="auto"/>
      </w:divBdr>
    </w:div>
    <w:div w:id="1254970879">
      <w:bodyDiv w:val="1"/>
      <w:marLeft w:val="0"/>
      <w:marRight w:val="0"/>
      <w:marTop w:val="0"/>
      <w:marBottom w:val="0"/>
      <w:divBdr>
        <w:top w:val="none" w:sz="0" w:space="0" w:color="auto"/>
        <w:left w:val="none" w:sz="0" w:space="0" w:color="auto"/>
        <w:bottom w:val="none" w:sz="0" w:space="0" w:color="auto"/>
        <w:right w:val="none" w:sz="0" w:space="0" w:color="auto"/>
      </w:divBdr>
    </w:div>
    <w:div w:id="1543244082">
      <w:bodyDiv w:val="1"/>
      <w:marLeft w:val="0"/>
      <w:marRight w:val="0"/>
      <w:marTop w:val="0"/>
      <w:marBottom w:val="0"/>
      <w:divBdr>
        <w:top w:val="none" w:sz="0" w:space="0" w:color="auto"/>
        <w:left w:val="none" w:sz="0" w:space="0" w:color="auto"/>
        <w:bottom w:val="none" w:sz="0" w:space="0" w:color="auto"/>
        <w:right w:val="none" w:sz="0" w:space="0" w:color="auto"/>
      </w:divBdr>
    </w:div>
    <w:div w:id="1728214018">
      <w:bodyDiv w:val="1"/>
      <w:marLeft w:val="0"/>
      <w:marRight w:val="0"/>
      <w:marTop w:val="0"/>
      <w:marBottom w:val="0"/>
      <w:divBdr>
        <w:top w:val="none" w:sz="0" w:space="0" w:color="auto"/>
        <w:left w:val="none" w:sz="0" w:space="0" w:color="auto"/>
        <w:bottom w:val="none" w:sz="0" w:space="0" w:color="auto"/>
        <w:right w:val="none" w:sz="0" w:space="0" w:color="auto"/>
      </w:divBdr>
    </w:div>
    <w:div w:id="2095978835">
      <w:bodyDiv w:val="1"/>
      <w:marLeft w:val="0"/>
      <w:marRight w:val="0"/>
      <w:marTop w:val="0"/>
      <w:marBottom w:val="0"/>
      <w:divBdr>
        <w:top w:val="none" w:sz="0" w:space="0" w:color="auto"/>
        <w:left w:val="none" w:sz="0" w:space="0" w:color="auto"/>
        <w:bottom w:val="none" w:sz="0" w:space="0" w:color="auto"/>
        <w:right w:val="none" w:sz="0" w:space="0" w:color="auto"/>
      </w:divBdr>
    </w:div>
    <w:div w:id="213097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IT/TXT/HTML/?uri=CELEX:32016R0679&amp;from=I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info@romec.it"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garanteprivacy.i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legal-content/IT/TXT/HTML/?uri=CELEX:32016R0679&amp;fro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png"/><Relationship Id="rId4"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2FC89-3A92-4324-93B1-D8015DB8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1307</Words>
  <Characters>8571</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MODELLO DI INFORMATIVA ED ACQUISIZIONE DI CONSENSO (CLIENTI E FORNITORI)</vt:lpstr>
    </vt:vector>
  </TitlesOfParts>
  <Company>Unione Industriale</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INFORMATIVA ED ACQUISIZIONE DI CONSENSO (CLIENTI E FORNITORI)</dc:title>
  <dc:subject/>
  <dc:creator>legale</dc:creator>
  <cp:keywords/>
  <dc:description/>
  <cp:lastModifiedBy>utente25</cp:lastModifiedBy>
  <cp:revision>19</cp:revision>
  <cp:lastPrinted>2004-08-05T09:31:00Z</cp:lastPrinted>
  <dcterms:created xsi:type="dcterms:W3CDTF">2022-12-07T15:35:00Z</dcterms:created>
  <dcterms:modified xsi:type="dcterms:W3CDTF">2024-01-09T08:17:00Z</dcterms:modified>
</cp:coreProperties>
</file>